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eastAsia="黑体"/>
          <w:b/>
          <w:color w:val="auto"/>
          <w:sz w:val="36"/>
          <w:szCs w:val="36"/>
          <w:highlight w:val="none"/>
        </w:rPr>
      </w:pPr>
      <w:r>
        <w:rPr>
          <w:rFonts w:hint="eastAsia" w:ascii="黑体" w:eastAsia="黑体"/>
          <w:b/>
          <w:color w:val="auto"/>
          <w:sz w:val="36"/>
          <w:szCs w:val="36"/>
          <w:highlight w:val="none"/>
        </w:rPr>
        <w:t>通识选修课教学进程表</w:t>
      </w:r>
      <w:bookmarkStart w:id="0" w:name="_GoBack"/>
      <w:bookmarkEnd w:id="0"/>
    </w:p>
    <w:p>
      <w:pPr>
        <w:jc w:val="center"/>
        <w:rPr>
          <w:rFonts w:hint="eastAsia" w:ascii="黑体" w:eastAsia="黑体"/>
          <w:b/>
          <w:color w:val="auto"/>
          <w:sz w:val="24"/>
          <w:highlight w:val="none"/>
        </w:rPr>
      </w:pPr>
    </w:p>
    <w:tbl>
      <w:tblPr>
        <w:tblStyle w:val="5"/>
        <w:tblW w:w="11052" w:type="dxa"/>
        <w:jc w:val="center"/>
        <w:tblLayout w:type="fixed"/>
        <w:tblCellMar>
          <w:top w:w="0" w:type="dxa"/>
          <w:left w:w="108" w:type="dxa"/>
          <w:bottom w:w="0" w:type="dxa"/>
          <w:right w:w="108" w:type="dxa"/>
        </w:tblCellMar>
      </w:tblPr>
      <w:tblGrid>
        <w:gridCol w:w="862"/>
        <w:gridCol w:w="1323"/>
        <w:gridCol w:w="2712"/>
        <w:gridCol w:w="643"/>
        <w:gridCol w:w="1564"/>
        <w:gridCol w:w="1748"/>
        <w:gridCol w:w="2200"/>
      </w:tblGrid>
      <w:tr>
        <w:tblPrEx>
          <w:tblCellMar>
            <w:top w:w="0" w:type="dxa"/>
            <w:left w:w="108" w:type="dxa"/>
            <w:bottom w:w="0" w:type="dxa"/>
            <w:right w:w="108" w:type="dxa"/>
          </w:tblCellMar>
        </w:tblPrEx>
        <w:trPr>
          <w:trHeight w:val="600" w:hRule="atLeast"/>
          <w:tblHeader/>
          <w:jc w:val="center"/>
        </w:trPr>
        <w:tc>
          <w:tcPr>
            <w:tcW w:w="862"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ascii="宋体" w:hAnsi="宋体" w:cs="宋体"/>
                <w:b/>
                <w:bCs/>
                <w:color w:val="auto"/>
                <w:kern w:val="0"/>
                <w:szCs w:val="21"/>
                <w:highlight w:val="none"/>
              </w:rPr>
            </w:pPr>
            <w:r>
              <w:rPr>
                <w:rFonts w:hint="eastAsia" w:ascii="宋体" w:hAnsi="宋体" w:cs="宋体"/>
                <w:b/>
                <w:color w:val="auto"/>
                <w:kern w:val="0"/>
                <w:szCs w:val="21"/>
                <w:highlight w:val="none"/>
              </w:rPr>
              <w:t>课程组</w:t>
            </w: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rFonts w:ascii="宋体" w:hAnsi="宋体" w:cs="宋体"/>
                <w:b/>
                <w:color w:val="auto"/>
                <w:kern w:val="0"/>
                <w:szCs w:val="21"/>
                <w:highlight w:val="none"/>
              </w:rPr>
            </w:pPr>
            <w:r>
              <w:rPr>
                <w:rFonts w:hint="eastAsia" w:ascii="宋体" w:hAnsi="宋体" w:cs="宋体"/>
                <w:b/>
                <w:color w:val="auto"/>
                <w:kern w:val="0"/>
                <w:szCs w:val="21"/>
                <w:highlight w:val="none"/>
              </w:rPr>
              <w:t>课程编号</w:t>
            </w:r>
          </w:p>
        </w:tc>
        <w:tc>
          <w:tcPr>
            <w:tcW w:w="2712" w:type="dxa"/>
            <w:tcBorders>
              <w:top w:val="single" w:color="auto" w:sz="4" w:space="0"/>
              <w:left w:val="nil"/>
              <w:bottom w:val="single" w:color="auto" w:sz="4" w:space="0"/>
              <w:right w:val="single" w:color="auto" w:sz="4" w:space="0"/>
            </w:tcBorders>
            <w:shd w:val="clear" w:color="auto" w:fill="FFFFFF"/>
            <w:noWrap/>
            <w:vAlign w:val="center"/>
          </w:tcPr>
          <w:p>
            <w:pPr>
              <w:widowControl/>
              <w:jc w:val="left"/>
              <w:rPr>
                <w:rFonts w:ascii="宋体" w:hAnsi="宋体" w:cs="宋体"/>
                <w:b/>
                <w:color w:val="auto"/>
                <w:kern w:val="0"/>
                <w:szCs w:val="21"/>
                <w:highlight w:val="none"/>
              </w:rPr>
            </w:pPr>
            <w:r>
              <w:rPr>
                <w:rFonts w:hint="eastAsia" w:ascii="宋体" w:hAnsi="宋体" w:cs="宋体"/>
                <w:b/>
                <w:color w:val="auto"/>
                <w:kern w:val="0"/>
                <w:szCs w:val="21"/>
                <w:highlight w:val="none"/>
              </w:rPr>
              <w:t>课程名称</w:t>
            </w:r>
          </w:p>
        </w:tc>
        <w:tc>
          <w:tcPr>
            <w:tcW w:w="643"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ascii="宋体" w:hAnsi="宋体" w:cs="宋体"/>
                <w:b/>
                <w:color w:val="auto"/>
                <w:kern w:val="0"/>
                <w:szCs w:val="21"/>
                <w:highlight w:val="none"/>
              </w:rPr>
            </w:pPr>
            <w:r>
              <w:rPr>
                <w:rFonts w:hint="eastAsia" w:ascii="宋体" w:hAnsi="宋体" w:cs="宋体"/>
                <w:b/>
                <w:color w:val="auto"/>
                <w:kern w:val="0"/>
                <w:szCs w:val="21"/>
                <w:highlight w:val="none"/>
              </w:rPr>
              <w:t>学分</w:t>
            </w:r>
          </w:p>
        </w:tc>
        <w:tc>
          <w:tcPr>
            <w:tcW w:w="1564"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ascii="宋体" w:hAnsi="宋体" w:cs="宋体"/>
                <w:b/>
                <w:color w:val="auto"/>
                <w:kern w:val="0"/>
                <w:szCs w:val="21"/>
                <w:highlight w:val="none"/>
              </w:rPr>
            </w:pPr>
            <w:r>
              <w:rPr>
                <w:rFonts w:hint="eastAsia" w:ascii="宋体" w:hAnsi="宋体" w:cs="宋体"/>
                <w:b/>
                <w:color w:val="auto"/>
                <w:kern w:val="0"/>
                <w:szCs w:val="21"/>
                <w:highlight w:val="none"/>
              </w:rPr>
              <w:t>建议选修学期</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b/>
                <w:color w:val="auto"/>
                <w:kern w:val="0"/>
                <w:szCs w:val="21"/>
                <w:highlight w:val="none"/>
              </w:rPr>
            </w:pPr>
            <w:r>
              <w:rPr>
                <w:rFonts w:hint="eastAsia" w:ascii="宋体" w:hAnsi="宋体" w:cs="宋体"/>
                <w:b/>
                <w:color w:val="auto"/>
                <w:kern w:val="0"/>
                <w:szCs w:val="21"/>
                <w:highlight w:val="none"/>
              </w:rPr>
              <w:t>课程归属学院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jc w:val="left"/>
              <w:rPr>
                <w:rFonts w:ascii="宋体" w:hAnsi="宋体" w:cs="宋体"/>
                <w:b/>
                <w:color w:val="auto"/>
                <w:kern w:val="0"/>
                <w:szCs w:val="21"/>
                <w:highlight w:val="none"/>
              </w:rPr>
            </w:pPr>
            <w:r>
              <w:rPr>
                <w:rFonts w:hint="eastAsia" w:ascii="宋体" w:hAnsi="宋体" w:cs="宋体"/>
                <w:b/>
                <w:color w:val="auto"/>
                <w:kern w:val="0"/>
                <w:szCs w:val="21"/>
                <w:highlight w:val="none"/>
              </w:rPr>
              <w:t>备注</w:t>
            </w:r>
          </w:p>
        </w:tc>
      </w:tr>
      <w:tr>
        <w:tblPrEx>
          <w:tblCellMar>
            <w:top w:w="0" w:type="dxa"/>
            <w:left w:w="108" w:type="dxa"/>
            <w:bottom w:w="0" w:type="dxa"/>
            <w:right w:w="108" w:type="dxa"/>
          </w:tblCellMar>
        </w:tblPrEx>
        <w:trPr>
          <w:trHeight w:val="402" w:hRule="atLeast"/>
          <w:jc w:val="center"/>
        </w:trPr>
        <w:tc>
          <w:tcPr>
            <w:tcW w:w="862" w:type="dxa"/>
            <w:vMerge w:val="restart"/>
            <w:tcBorders>
              <w:top w:val="single" w:color="auto" w:sz="4" w:space="0"/>
              <w:left w:val="single" w:color="auto" w:sz="4" w:space="0"/>
              <w:right w:val="single" w:color="auto" w:sz="4" w:space="0"/>
            </w:tcBorders>
            <w:shd w:val="clear" w:color="auto" w:fill="FFFFFF"/>
            <w:noWrap w:val="0"/>
            <w:textDirection w:val="tbRlV"/>
            <w:vAlign w:val="center"/>
          </w:tcPr>
          <w:p>
            <w:pPr>
              <w:widowControl/>
              <w:jc w:val="center"/>
              <w:rPr>
                <w:rFonts w:ascii="宋体" w:hAnsi="宋体" w:cs="宋体"/>
                <w:b/>
                <w:color w:val="auto"/>
                <w:kern w:val="0"/>
                <w:szCs w:val="21"/>
                <w:highlight w:val="none"/>
              </w:rPr>
            </w:pPr>
            <w:r>
              <w:rPr>
                <w:rFonts w:hint="eastAsia" w:ascii="宋体" w:hAnsi="宋体" w:cs="宋体"/>
                <w:b/>
                <w:color w:val="auto"/>
                <w:kern w:val="0"/>
                <w:szCs w:val="21"/>
                <w:highlight w:val="none"/>
              </w:rPr>
              <w:t>人文社科类</w:t>
            </w:r>
          </w:p>
          <w:p>
            <w:pPr>
              <w:jc w:val="center"/>
              <w:rPr>
                <w:rFonts w:hint="eastAsia" w:ascii="宋体" w:hAnsi="宋体" w:cs="宋体"/>
                <w:b/>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0"/>
            <w:vAlign w:val="center"/>
          </w:tcPr>
          <w:p>
            <w:pPr>
              <w:widowControl/>
              <w:jc w:val="center"/>
              <w:rPr>
                <w:color w:val="auto"/>
                <w:kern w:val="0"/>
                <w:szCs w:val="21"/>
                <w:highlight w:val="none"/>
              </w:rPr>
            </w:pPr>
            <w:r>
              <w:rPr>
                <w:rFonts w:hint="eastAsia"/>
                <w:color w:val="auto"/>
                <w:kern w:val="0"/>
                <w:szCs w:val="21"/>
                <w:highlight w:val="none"/>
              </w:rPr>
              <w:t>22R181001</w:t>
            </w:r>
          </w:p>
        </w:tc>
        <w:tc>
          <w:tcPr>
            <w:tcW w:w="2712" w:type="dxa"/>
            <w:tcBorders>
              <w:top w:val="single" w:color="auto" w:sz="4" w:space="0"/>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心理健康教育</w:t>
            </w:r>
          </w:p>
        </w:tc>
        <w:tc>
          <w:tcPr>
            <w:tcW w:w="64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秋</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政府管理学院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通识限选课</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FFFFFF"/>
            <w:noWrap w:val="0"/>
            <w:textDirection w:val="tbRlV"/>
            <w:vAlign w:val="center"/>
          </w:tcPr>
          <w:p>
            <w:pPr>
              <w:widowControl/>
              <w:jc w:val="center"/>
              <w:rPr>
                <w:rFonts w:ascii="宋体" w:hAnsi="宋体" w:cs="宋体"/>
                <w:b/>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0"/>
            <w:vAlign w:val="center"/>
          </w:tcPr>
          <w:p>
            <w:pPr>
              <w:widowControl/>
              <w:jc w:val="center"/>
              <w:rPr>
                <w:color w:val="auto"/>
                <w:kern w:val="0"/>
                <w:szCs w:val="21"/>
                <w:highlight w:val="none"/>
              </w:rPr>
            </w:pPr>
            <w:r>
              <w:rPr>
                <w:color w:val="auto"/>
                <w:kern w:val="0"/>
                <w:szCs w:val="21"/>
                <w:highlight w:val="none"/>
              </w:rPr>
              <w:t>25B000002</w:t>
            </w:r>
          </w:p>
        </w:tc>
        <w:tc>
          <w:tcPr>
            <w:tcW w:w="2712" w:type="dxa"/>
            <w:tcBorders>
              <w:top w:val="single" w:color="auto" w:sz="4" w:space="0"/>
              <w:left w:val="nil"/>
              <w:bottom w:val="single" w:color="auto" w:sz="4" w:space="0"/>
              <w:right w:val="single" w:color="auto" w:sz="4" w:space="0"/>
            </w:tcBorders>
            <w:shd w:val="clear" w:color="auto" w:fill="FFFFFF"/>
            <w:noWrap w:val="0"/>
            <w:vAlign w:val="center"/>
          </w:tcPr>
          <w:p>
            <w:pPr>
              <w:widowControl/>
              <w:jc w:val="left"/>
              <w:rPr>
                <w:rFonts w:ascii="宋体" w:hAnsi="宋体" w:cs="宋体"/>
                <w:color w:val="auto"/>
                <w:kern w:val="0"/>
                <w:szCs w:val="21"/>
                <w:highlight w:val="none"/>
              </w:rPr>
            </w:pPr>
            <w:r>
              <w:rPr>
                <w:rFonts w:hint="eastAsia" w:ascii="宋体" w:hAnsi="宋体" w:cs="宋体"/>
                <w:color w:val="auto"/>
                <w:kern w:val="0"/>
                <w:szCs w:val="21"/>
                <w:highlight w:val="none"/>
              </w:rPr>
              <w:t>中西法律文化比较</w:t>
            </w:r>
          </w:p>
        </w:tc>
        <w:tc>
          <w:tcPr>
            <w:tcW w:w="64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秋</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法律学院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jc w:val="left"/>
              <w:rPr>
                <w:rFonts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0"/>
            <w:vAlign w:val="center"/>
          </w:tcPr>
          <w:p>
            <w:pPr>
              <w:widowControl/>
              <w:jc w:val="center"/>
              <w:rPr>
                <w:color w:val="auto"/>
                <w:kern w:val="0"/>
                <w:szCs w:val="21"/>
                <w:highlight w:val="none"/>
              </w:rPr>
            </w:pPr>
            <w:r>
              <w:rPr>
                <w:color w:val="auto"/>
                <w:kern w:val="0"/>
                <w:szCs w:val="21"/>
                <w:highlight w:val="none"/>
              </w:rPr>
              <w:t>25B000003</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ascii="宋体" w:hAnsi="宋体" w:cs="宋体"/>
                <w:color w:val="auto"/>
                <w:kern w:val="0"/>
                <w:szCs w:val="21"/>
                <w:highlight w:val="none"/>
              </w:rPr>
            </w:pPr>
            <w:r>
              <w:rPr>
                <w:rFonts w:hint="eastAsia" w:ascii="宋体" w:hAnsi="宋体" w:cs="宋体"/>
                <w:color w:val="auto"/>
                <w:kern w:val="0"/>
                <w:szCs w:val="21"/>
                <w:highlight w:val="none"/>
              </w:rPr>
              <w:t>法学概说</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秋</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法律学院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法学类。法学类专业学生不建议选修</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0"/>
            <w:vAlign w:val="center"/>
          </w:tcPr>
          <w:p>
            <w:pPr>
              <w:widowControl/>
              <w:jc w:val="center"/>
              <w:rPr>
                <w:color w:val="auto"/>
                <w:kern w:val="0"/>
                <w:szCs w:val="21"/>
                <w:highlight w:val="none"/>
              </w:rPr>
            </w:pPr>
            <w:r>
              <w:rPr>
                <w:color w:val="auto"/>
                <w:kern w:val="0"/>
                <w:szCs w:val="21"/>
                <w:highlight w:val="none"/>
              </w:rPr>
              <w:t>25B000004</w:t>
            </w:r>
          </w:p>
        </w:tc>
        <w:tc>
          <w:tcPr>
            <w:tcW w:w="2712" w:type="dxa"/>
            <w:tcBorders>
              <w:top w:val="nil"/>
              <w:left w:val="nil"/>
              <w:bottom w:val="single" w:color="auto" w:sz="4" w:space="0"/>
              <w:right w:val="single" w:color="auto" w:sz="4" w:space="0"/>
            </w:tcBorders>
            <w:shd w:val="clear" w:color="auto" w:fill="FFFFFF"/>
            <w:noWrap w:val="0"/>
            <w:vAlign w:val="center"/>
          </w:tcPr>
          <w:p>
            <w:pPr>
              <w:widowControl/>
              <w:spacing w:line="420" w:lineRule="atLeast"/>
              <w:jc w:val="left"/>
              <w:rPr>
                <w:rFonts w:ascii="宋体" w:hAnsi="宋体" w:cs="宋体"/>
                <w:color w:val="auto"/>
                <w:kern w:val="0"/>
                <w:szCs w:val="21"/>
                <w:highlight w:val="none"/>
              </w:rPr>
            </w:pPr>
            <w:r>
              <w:rPr>
                <w:rFonts w:hint="eastAsia" w:ascii="宋体" w:hAnsi="宋体" w:cs="宋体"/>
                <w:color w:val="auto"/>
                <w:kern w:val="0"/>
                <w:szCs w:val="21"/>
                <w:highlight w:val="none"/>
              </w:rPr>
              <w:t>法学方法论</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ascii="宋体" w:hAnsi="宋体"/>
                <w:color w:val="auto"/>
                <w:szCs w:val="21"/>
                <w:highlight w:val="none"/>
              </w:rPr>
            </w:pPr>
            <w:r>
              <w:rPr>
                <w:rFonts w:hint="eastAsia" w:ascii="宋体" w:hAnsi="宋体"/>
                <w:color w:val="auto"/>
                <w:szCs w:val="21"/>
                <w:highlight w:val="none"/>
              </w:rPr>
              <w:t>法律学院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25B000005</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olor w:val="auto"/>
                <w:szCs w:val="21"/>
                <w:highlight w:val="none"/>
              </w:rPr>
            </w:pPr>
            <w:r>
              <w:rPr>
                <w:rFonts w:hint="eastAsia" w:ascii="宋体" w:hAnsi="宋体"/>
                <w:color w:val="auto"/>
                <w:szCs w:val="21"/>
                <w:highlight w:val="none"/>
              </w:rPr>
              <w:t>法律与社会</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olor w:val="auto"/>
                <w:szCs w:val="21"/>
                <w:highlight w:val="none"/>
              </w:rPr>
              <w:t>法律学院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25B000007</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数字货币与法律</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法律学院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lang w:bidi="ar"/>
              </w:rPr>
              <w:t>25B000009</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银行贷款业务法律基础</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春、秋</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法律学院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lang w:bidi="ar"/>
              </w:rPr>
              <w:t>25B0000</w:t>
            </w:r>
            <w:r>
              <w:rPr>
                <w:rStyle w:val="9"/>
                <w:rFonts w:hint="default" w:ascii="Times New Roman" w:hAnsi="Times New Roman" w:cs="Times New Roman"/>
                <w:b w:val="0"/>
                <w:bCs w:val="0"/>
                <w:color w:val="auto"/>
                <w:sz w:val="21"/>
                <w:szCs w:val="21"/>
                <w:highlight w:val="none"/>
                <w:lang w:bidi="ar"/>
              </w:rPr>
              <w:t>10</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法律人生</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春</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法律学院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25C000001</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ascii="宋体" w:hAnsi="宋体" w:cs="宋体"/>
                <w:color w:val="auto"/>
                <w:kern w:val="0"/>
                <w:szCs w:val="21"/>
                <w:highlight w:val="none"/>
              </w:rPr>
            </w:pPr>
            <w:r>
              <w:rPr>
                <w:rFonts w:hint="eastAsia" w:ascii="宋体" w:hAnsi="宋体" w:cs="宋体"/>
                <w:color w:val="auto"/>
                <w:kern w:val="0"/>
                <w:szCs w:val="21"/>
                <w:highlight w:val="none"/>
              </w:rPr>
              <w:t>科技与法律</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经济法学院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525"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0"/>
            <w:vAlign w:val="center"/>
          </w:tcPr>
          <w:p>
            <w:pPr>
              <w:widowControl/>
              <w:jc w:val="center"/>
              <w:rPr>
                <w:color w:val="auto"/>
                <w:kern w:val="0"/>
                <w:szCs w:val="21"/>
                <w:highlight w:val="none"/>
              </w:rPr>
            </w:pPr>
            <w:r>
              <w:rPr>
                <w:color w:val="auto"/>
                <w:kern w:val="0"/>
                <w:szCs w:val="21"/>
                <w:highlight w:val="none"/>
              </w:rPr>
              <w:t>25C000002</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ascii="宋体" w:hAnsi="宋体" w:cs="宋体"/>
                <w:color w:val="auto"/>
                <w:kern w:val="0"/>
                <w:szCs w:val="21"/>
                <w:highlight w:val="none"/>
              </w:rPr>
            </w:pPr>
            <w:r>
              <w:rPr>
                <w:rFonts w:hint="eastAsia" w:ascii="宋体" w:hAnsi="宋体" w:cs="宋体"/>
                <w:color w:val="auto"/>
                <w:kern w:val="0"/>
                <w:szCs w:val="21"/>
                <w:highlight w:val="none"/>
              </w:rPr>
              <w:t>东方与西方——一带一路法律文明</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春</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经济法学院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525"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0"/>
            <w:vAlign w:val="center"/>
          </w:tcPr>
          <w:p>
            <w:pPr>
              <w:widowControl/>
              <w:jc w:val="center"/>
              <w:rPr>
                <w:color w:val="auto"/>
                <w:kern w:val="0"/>
                <w:szCs w:val="21"/>
                <w:highlight w:val="none"/>
              </w:rPr>
            </w:pPr>
            <w:r>
              <w:rPr>
                <w:color w:val="auto"/>
                <w:kern w:val="0"/>
                <w:szCs w:val="21"/>
                <w:highlight w:val="none"/>
              </w:rPr>
              <w:t>25C000004</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营商环境法治</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秋</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经济法学院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525"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0"/>
            <w:vAlign w:val="center"/>
          </w:tcPr>
          <w:p>
            <w:pPr>
              <w:widowControl/>
              <w:jc w:val="center"/>
              <w:rPr>
                <w:color w:val="auto"/>
                <w:kern w:val="0"/>
                <w:szCs w:val="21"/>
                <w:highlight w:val="none"/>
              </w:rPr>
            </w:pPr>
            <w:r>
              <w:rPr>
                <w:color w:val="auto"/>
                <w:kern w:val="0"/>
                <w:szCs w:val="21"/>
                <w:highlight w:val="none"/>
              </w:rPr>
              <w:t>25C000005</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创新创业与知识产权</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秋</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经济法学院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525"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0"/>
            <w:vAlign w:val="center"/>
          </w:tcPr>
          <w:p>
            <w:pPr>
              <w:widowControl/>
              <w:jc w:val="center"/>
              <w:rPr>
                <w:color w:val="auto"/>
                <w:kern w:val="0"/>
                <w:szCs w:val="21"/>
                <w:highlight w:val="none"/>
              </w:rPr>
            </w:pPr>
            <w:r>
              <w:rPr>
                <w:color w:val="auto"/>
                <w:kern w:val="0"/>
                <w:szCs w:val="21"/>
                <w:highlight w:val="none"/>
              </w:rPr>
              <w:t>25C000006</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ascii="宋体" w:hAnsi="宋体" w:cs="宋体"/>
                <w:color w:val="auto"/>
                <w:kern w:val="0"/>
                <w:szCs w:val="21"/>
                <w:highlight w:val="none"/>
              </w:rPr>
              <w:t>Natural Law: Morality and Positivism</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经济法学院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25E000001</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ascii="宋体" w:hAnsi="宋体" w:cs="宋体"/>
                <w:color w:val="auto"/>
                <w:kern w:val="0"/>
                <w:szCs w:val="21"/>
                <w:highlight w:val="none"/>
              </w:rPr>
            </w:pPr>
            <w:r>
              <w:rPr>
                <w:rFonts w:hint="eastAsia" w:ascii="宋体" w:hAnsi="宋体" w:cs="宋体"/>
                <w:color w:val="auto"/>
                <w:kern w:val="0"/>
                <w:szCs w:val="21"/>
                <w:highlight w:val="none"/>
              </w:rPr>
              <w:t>全球化与法律现代化</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国际法学院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0"/>
            <w:vAlign w:val="center"/>
          </w:tcPr>
          <w:p>
            <w:pPr>
              <w:widowControl/>
              <w:jc w:val="center"/>
              <w:rPr>
                <w:color w:val="auto"/>
                <w:kern w:val="0"/>
                <w:szCs w:val="21"/>
                <w:highlight w:val="none"/>
              </w:rPr>
            </w:pPr>
            <w:r>
              <w:rPr>
                <w:color w:val="auto"/>
                <w:kern w:val="0"/>
                <w:szCs w:val="21"/>
                <w:highlight w:val="none"/>
              </w:rPr>
              <w:t>25E000004</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ascii="宋体" w:hAnsi="宋体" w:cs="宋体"/>
                <w:color w:val="auto"/>
                <w:kern w:val="0"/>
                <w:szCs w:val="21"/>
                <w:highlight w:val="none"/>
              </w:rPr>
            </w:pPr>
            <w:r>
              <w:rPr>
                <w:rFonts w:hint="eastAsia" w:ascii="宋体" w:hAnsi="宋体" w:cs="宋体"/>
                <w:color w:val="auto"/>
                <w:kern w:val="0"/>
                <w:szCs w:val="21"/>
                <w:highlight w:val="none"/>
              </w:rPr>
              <w:t>反恐与法律</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春</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国际法学院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0"/>
            <w:vAlign w:val="center"/>
          </w:tcPr>
          <w:p>
            <w:pPr>
              <w:widowControl/>
              <w:jc w:val="center"/>
              <w:rPr>
                <w:color w:val="auto"/>
                <w:kern w:val="0"/>
                <w:szCs w:val="21"/>
                <w:highlight w:val="none"/>
              </w:rPr>
            </w:pPr>
            <w:r>
              <w:rPr>
                <w:color w:val="auto"/>
                <w:kern w:val="0"/>
                <w:szCs w:val="21"/>
                <w:highlight w:val="none"/>
              </w:rPr>
              <w:t>25E000005</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ascii="宋体" w:hAnsi="宋体" w:cs="宋体"/>
                <w:color w:val="auto"/>
                <w:kern w:val="0"/>
                <w:szCs w:val="21"/>
                <w:highlight w:val="none"/>
              </w:rPr>
            </w:pPr>
            <w:r>
              <w:rPr>
                <w:rFonts w:hint="eastAsia" w:ascii="宋体" w:hAnsi="宋体" w:cs="宋体"/>
                <w:color w:val="auto"/>
                <w:kern w:val="0"/>
                <w:szCs w:val="21"/>
                <w:highlight w:val="none"/>
              </w:rPr>
              <w:t>英美法入门</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国际法学院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0"/>
            <w:vAlign w:val="center"/>
          </w:tcPr>
          <w:p>
            <w:pPr>
              <w:widowControl/>
              <w:jc w:val="center"/>
              <w:rPr>
                <w:color w:val="auto"/>
                <w:kern w:val="0"/>
                <w:szCs w:val="21"/>
                <w:highlight w:val="none"/>
              </w:rPr>
            </w:pPr>
            <w:r>
              <w:rPr>
                <w:color w:val="auto"/>
                <w:kern w:val="0"/>
                <w:szCs w:val="21"/>
                <w:highlight w:val="none"/>
              </w:rPr>
              <w:t>25E000006</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ascii="宋体" w:hAnsi="宋体" w:cs="宋体"/>
                <w:color w:val="auto"/>
                <w:kern w:val="0"/>
                <w:szCs w:val="21"/>
                <w:highlight w:val="none"/>
              </w:rPr>
            </w:pPr>
            <w:r>
              <w:rPr>
                <w:rFonts w:hint="eastAsia" w:ascii="宋体" w:hAnsi="宋体" w:cs="宋体"/>
                <w:color w:val="auto"/>
                <w:kern w:val="0"/>
                <w:szCs w:val="21"/>
                <w:highlight w:val="none"/>
              </w:rPr>
              <w:t>合同与生活</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国际法学院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25E000020</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国际发展合作法</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国际法学院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25E000009</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创业法学</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国际法学院</w:t>
            </w:r>
          </w:p>
        </w:tc>
        <w:tc>
          <w:tcPr>
            <w:tcW w:w="2200" w:type="dxa"/>
            <w:tcBorders>
              <w:top w:val="nil"/>
              <w:left w:val="nil"/>
              <w:bottom w:val="single" w:color="auto" w:sz="4" w:space="0"/>
              <w:right w:val="single" w:color="auto" w:sz="4" w:space="0"/>
            </w:tcBorders>
            <w:shd w:val="clear" w:color="auto" w:fill="FFFFFF"/>
            <w:noWrap w:val="0"/>
            <w:vAlign w:val="center"/>
          </w:tcPr>
          <w:p>
            <w:pPr>
              <w:spacing w:line="480" w:lineRule="auto"/>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25E000010</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金融市场的前沿法律问题透视</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国际法学院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25E000011</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跨国公司入门</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国际法学院</w:t>
            </w:r>
          </w:p>
        </w:tc>
        <w:tc>
          <w:tcPr>
            <w:tcW w:w="2200" w:type="dxa"/>
            <w:tcBorders>
              <w:top w:val="nil"/>
              <w:left w:val="nil"/>
              <w:bottom w:val="single" w:color="auto" w:sz="4" w:space="0"/>
              <w:right w:val="single" w:color="auto" w:sz="4" w:space="0"/>
            </w:tcBorders>
            <w:shd w:val="clear" w:color="auto" w:fill="FFFFFF"/>
            <w:noWrap w:val="0"/>
            <w:vAlign w:val="center"/>
          </w:tcPr>
          <w:p>
            <w:pPr>
              <w:spacing w:line="480" w:lineRule="auto"/>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25E000012</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法律与文学</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国际法学院</w:t>
            </w:r>
          </w:p>
        </w:tc>
        <w:tc>
          <w:tcPr>
            <w:tcW w:w="2200" w:type="dxa"/>
            <w:tcBorders>
              <w:top w:val="nil"/>
              <w:left w:val="nil"/>
              <w:bottom w:val="single" w:color="auto" w:sz="4" w:space="0"/>
              <w:right w:val="single" w:color="auto" w:sz="4" w:space="0"/>
            </w:tcBorders>
            <w:shd w:val="clear" w:color="auto" w:fill="FFFFFF"/>
            <w:noWrap w:val="0"/>
            <w:vAlign w:val="center"/>
          </w:tcPr>
          <w:p>
            <w:pPr>
              <w:spacing w:line="480" w:lineRule="auto"/>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25E000013</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战争与法律</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国际法学院</w:t>
            </w:r>
          </w:p>
        </w:tc>
        <w:tc>
          <w:tcPr>
            <w:tcW w:w="2200" w:type="dxa"/>
            <w:tcBorders>
              <w:top w:val="nil"/>
              <w:left w:val="nil"/>
              <w:bottom w:val="single" w:color="auto" w:sz="4" w:space="0"/>
              <w:right w:val="single" w:color="auto" w:sz="4" w:space="0"/>
            </w:tcBorders>
            <w:shd w:val="clear" w:color="auto" w:fill="FFFFFF"/>
            <w:noWrap w:val="0"/>
            <w:vAlign w:val="center"/>
          </w:tcPr>
          <w:p>
            <w:pPr>
              <w:spacing w:line="480" w:lineRule="auto"/>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25E000014</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房产法律实务</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秋</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国际法学院</w:t>
            </w:r>
          </w:p>
        </w:tc>
        <w:tc>
          <w:tcPr>
            <w:tcW w:w="2200" w:type="dxa"/>
            <w:tcBorders>
              <w:top w:val="nil"/>
              <w:left w:val="nil"/>
              <w:bottom w:val="single" w:color="auto" w:sz="4" w:space="0"/>
              <w:right w:val="single" w:color="auto" w:sz="4" w:space="0"/>
            </w:tcBorders>
            <w:shd w:val="clear" w:color="auto" w:fill="FFFFFF"/>
            <w:noWrap w:val="0"/>
            <w:vAlign w:val="center"/>
          </w:tcPr>
          <w:p>
            <w:pPr>
              <w:spacing w:line="48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25E000015</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基因技术规制与生物安全</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国际法学院</w:t>
            </w:r>
          </w:p>
        </w:tc>
        <w:tc>
          <w:tcPr>
            <w:tcW w:w="2200" w:type="dxa"/>
            <w:tcBorders>
              <w:top w:val="nil"/>
              <w:left w:val="nil"/>
              <w:bottom w:val="single" w:color="auto" w:sz="4" w:space="0"/>
              <w:right w:val="single" w:color="auto" w:sz="4" w:space="0"/>
            </w:tcBorders>
            <w:shd w:val="clear" w:color="auto" w:fill="FFFFFF"/>
            <w:noWrap w:val="0"/>
            <w:vAlign w:val="center"/>
          </w:tcPr>
          <w:p>
            <w:pPr>
              <w:spacing w:line="48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25E000017</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法律与电影</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国际法学院</w:t>
            </w:r>
          </w:p>
        </w:tc>
        <w:tc>
          <w:tcPr>
            <w:tcW w:w="2200" w:type="dxa"/>
            <w:tcBorders>
              <w:top w:val="nil"/>
              <w:left w:val="nil"/>
              <w:bottom w:val="single" w:color="auto" w:sz="4" w:space="0"/>
              <w:right w:val="single" w:color="auto" w:sz="4" w:space="0"/>
            </w:tcBorders>
            <w:shd w:val="clear" w:color="auto" w:fill="FFFFFF"/>
            <w:noWrap w:val="0"/>
            <w:vAlign w:val="center"/>
          </w:tcPr>
          <w:p>
            <w:pPr>
              <w:spacing w:line="48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25E000019</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国际法案例精选</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国际法学院</w:t>
            </w:r>
          </w:p>
        </w:tc>
        <w:tc>
          <w:tcPr>
            <w:tcW w:w="2200" w:type="dxa"/>
            <w:tcBorders>
              <w:top w:val="nil"/>
              <w:left w:val="nil"/>
              <w:bottom w:val="single" w:color="auto" w:sz="4" w:space="0"/>
              <w:right w:val="single" w:color="auto" w:sz="4" w:space="0"/>
            </w:tcBorders>
            <w:shd w:val="clear" w:color="auto" w:fill="FFFFFF"/>
            <w:noWrap w:val="0"/>
            <w:vAlign w:val="center"/>
          </w:tcPr>
          <w:p>
            <w:pPr>
              <w:spacing w:line="48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000000"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lang w:bidi="ar"/>
              </w:rPr>
              <w:t>25E000023</w:t>
            </w:r>
          </w:p>
        </w:tc>
        <w:tc>
          <w:tcPr>
            <w:tcW w:w="2712" w:type="dxa"/>
            <w:tcBorders>
              <w:top w:val="single" w:color="000000" w:sz="4" w:space="0"/>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境外游学法律护佑</w:t>
            </w:r>
          </w:p>
        </w:tc>
        <w:tc>
          <w:tcPr>
            <w:tcW w:w="643" w:type="dxa"/>
            <w:tcBorders>
              <w:top w:val="single" w:color="000000" w:sz="4" w:space="0"/>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2</w:t>
            </w:r>
          </w:p>
        </w:tc>
        <w:tc>
          <w:tcPr>
            <w:tcW w:w="1564" w:type="dxa"/>
            <w:tcBorders>
              <w:top w:val="single" w:color="000000"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春、秋</w:t>
            </w:r>
          </w:p>
        </w:tc>
        <w:tc>
          <w:tcPr>
            <w:tcW w:w="1748" w:type="dxa"/>
            <w:tcBorders>
              <w:top w:val="single" w:color="000000"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国际法学院</w:t>
            </w:r>
          </w:p>
        </w:tc>
        <w:tc>
          <w:tcPr>
            <w:tcW w:w="2200" w:type="dxa"/>
            <w:tcBorders>
              <w:top w:val="single" w:color="000000" w:sz="4" w:space="0"/>
              <w:left w:val="single" w:color="auto" w:sz="4" w:space="0"/>
              <w:bottom w:val="single" w:color="auto" w:sz="4" w:space="0"/>
              <w:right w:val="single" w:color="000000"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25D000001</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ascii="宋体" w:hAnsi="宋体" w:cs="宋体"/>
                <w:color w:val="auto"/>
                <w:kern w:val="0"/>
                <w:szCs w:val="21"/>
                <w:highlight w:val="none"/>
              </w:rPr>
            </w:pPr>
            <w:r>
              <w:rPr>
                <w:rFonts w:hint="eastAsia" w:ascii="宋体" w:hAnsi="宋体" w:cs="宋体"/>
                <w:color w:val="auto"/>
                <w:kern w:val="0"/>
                <w:szCs w:val="21"/>
                <w:highlight w:val="none"/>
              </w:rPr>
              <w:t>毒品、社会与人的行为</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刑事司法学院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25D000004</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大学生安全与防范</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olor w:val="auto"/>
                <w:szCs w:val="21"/>
                <w:highlight w:val="none"/>
              </w:rPr>
              <w:t>刑事司法学院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25D000005</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刑事法学者：人生光影与智慧</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nil"/>
              <w:left w:val="nil"/>
              <w:bottom w:val="single" w:color="auto" w:sz="4" w:space="0"/>
              <w:right w:val="single" w:color="auto" w:sz="4" w:space="0"/>
            </w:tcBorders>
            <w:shd w:val="clear" w:color="auto" w:fill="FFFFFF"/>
            <w:noWrap w:val="0"/>
            <w:vAlign w:val="center"/>
          </w:tcPr>
          <w:p>
            <w:pPr>
              <w:widowControl/>
              <w:ind w:firstLine="630" w:firstLineChars="300"/>
              <w:jc w:val="center"/>
              <w:rPr>
                <w:rFonts w:hint="eastAsia" w:ascii="宋体" w:hAnsi="宋体"/>
                <w:color w:val="auto"/>
                <w:szCs w:val="21"/>
                <w:highlight w:val="none"/>
              </w:rPr>
            </w:pPr>
            <w:r>
              <w:rPr>
                <w:rFonts w:hint="eastAsia" w:ascii="宋体" w:hAnsi="宋体" w:cs="宋体"/>
                <w:color w:val="auto"/>
                <w:kern w:val="0"/>
                <w:szCs w:val="21"/>
                <w:highlight w:val="none"/>
              </w:rPr>
              <w:t>刑事司法学院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25D000007</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犯罪心理学</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olor w:val="auto"/>
                <w:szCs w:val="21"/>
                <w:highlight w:val="none"/>
              </w:rPr>
            </w:pPr>
            <w:r>
              <w:rPr>
                <w:rFonts w:hint="eastAsia" w:ascii="宋体" w:hAnsi="宋体" w:cs="宋体"/>
                <w:color w:val="auto"/>
                <w:kern w:val="0"/>
                <w:szCs w:val="21"/>
                <w:highlight w:val="none"/>
              </w:rPr>
              <w:t>刑事司法学院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法学类。引进国际课程</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000000"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lang w:bidi="ar"/>
              </w:rPr>
              <w:t>25D000012</w:t>
            </w:r>
          </w:p>
        </w:tc>
        <w:tc>
          <w:tcPr>
            <w:tcW w:w="2712" w:type="dxa"/>
            <w:tcBorders>
              <w:top w:val="single" w:color="000000" w:sz="4" w:space="0"/>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生活中的刑法问题</w:t>
            </w:r>
          </w:p>
        </w:tc>
        <w:tc>
          <w:tcPr>
            <w:tcW w:w="643" w:type="dxa"/>
            <w:tcBorders>
              <w:top w:val="single" w:color="000000" w:sz="4" w:space="0"/>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2</w:t>
            </w:r>
          </w:p>
        </w:tc>
        <w:tc>
          <w:tcPr>
            <w:tcW w:w="1564" w:type="dxa"/>
            <w:tcBorders>
              <w:top w:val="single" w:color="000000"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春</w:t>
            </w:r>
          </w:p>
        </w:tc>
        <w:tc>
          <w:tcPr>
            <w:tcW w:w="1748" w:type="dxa"/>
            <w:tcBorders>
              <w:top w:val="single" w:color="000000"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olor w:val="auto"/>
                <w:szCs w:val="21"/>
                <w:highlight w:val="none"/>
              </w:rPr>
            </w:pPr>
            <w:r>
              <w:rPr>
                <w:rFonts w:hint="eastAsia" w:ascii="宋体" w:hAnsi="宋体" w:cs="宋体"/>
                <w:color w:val="auto"/>
                <w:kern w:val="0"/>
                <w:szCs w:val="21"/>
                <w:highlight w:val="none"/>
                <w:lang w:bidi="ar"/>
              </w:rPr>
              <w:t>刑事司法学院</w:t>
            </w:r>
          </w:p>
        </w:tc>
        <w:tc>
          <w:tcPr>
            <w:tcW w:w="2200" w:type="dxa"/>
            <w:tcBorders>
              <w:top w:val="single" w:color="000000" w:sz="4" w:space="0"/>
              <w:left w:val="single" w:color="auto" w:sz="4" w:space="0"/>
              <w:bottom w:val="single" w:color="auto" w:sz="4" w:space="0"/>
              <w:right w:val="single" w:color="000000"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000000"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lang w:bidi="ar"/>
              </w:rPr>
              <w:t>25D000013</w:t>
            </w:r>
          </w:p>
        </w:tc>
        <w:tc>
          <w:tcPr>
            <w:tcW w:w="2712" w:type="dxa"/>
            <w:tcBorders>
              <w:top w:val="single" w:color="000000" w:sz="4" w:space="0"/>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法学方法与思维：刑法趣案研习</w:t>
            </w:r>
          </w:p>
        </w:tc>
        <w:tc>
          <w:tcPr>
            <w:tcW w:w="643" w:type="dxa"/>
            <w:tcBorders>
              <w:top w:val="single" w:color="000000" w:sz="4" w:space="0"/>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2</w:t>
            </w:r>
          </w:p>
        </w:tc>
        <w:tc>
          <w:tcPr>
            <w:tcW w:w="1564" w:type="dxa"/>
            <w:tcBorders>
              <w:top w:val="single" w:color="000000"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春、秋</w:t>
            </w:r>
          </w:p>
        </w:tc>
        <w:tc>
          <w:tcPr>
            <w:tcW w:w="1748" w:type="dxa"/>
            <w:tcBorders>
              <w:top w:val="single" w:color="000000"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olor w:val="auto"/>
                <w:szCs w:val="21"/>
                <w:highlight w:val="none"/>
              </w:rPr>
            </w:pPr>
            <w:r>
              <w:rPr>
                <w:rFonts w:hint="eastAsia" w:ascii="宋体" w:hAnsi="宋体" w:cs="宋体"/>
                <w:color w:val="auto"/>
                <w:kern w:val="0"/>
                <w:szCs w:val="21"/>
                <w:highlight w:val="none"/>
                <w:lang w:bidi="ar"/>
              </w:rPr>
              <w:t>刑事司法学院</w:t>
            </w:r>
          </w:p>
        </w:tc>
        <w:tc>
          <w:tcPr>
            <w:tcW w:w="2200" w:type="dxa"/>
            <w:tcBorders>
              <w:top w:val="single" w:color="000000" w:sz="4" w:space="0"/>
              <w:left w:val="single" w:color="auto" w:sz="4" w:space="0"/>
              <w:bottom w:val="single" w:color="auto" w:sz="4" w:space="0"/>
              <w:right w:val="single" w:color="000000"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000000"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lang w:bidi="ar"/>
              </w:rPr>
              <w:t>25D000014</w:t>
            </w:r>
          </w:p>
        </w:tc>
        <w:tc>
          <w:tcPr>
            <w:tcW w:w="2712" w:type="dxa"/>
            <w:tcBorders>
              <w:top w:val="single" w:color="000000" w:sz="4" w:space="0"/>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犯罪原理与预防</w:t>
            </w:r>
          </w:p>
        </w:tc>
        <w:tc>
          <w:tcPr>
            <w:tcW w:w="643" w:type="dxa"/>
            <w:tcBorders>
              <w:top w:val="single" w:color="000000" w:sz="4" w:space="0"/>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2</w:t>
            </w:r>
          </w:p>
        </w:tc>
        <w:tc>
          <w:tcPr>
            <w:tcW w:w="1564" w:type="dxa"/>
            <w:tcBorders>
              <w:top w:val="single" w:color="000000"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春</w:t>
            </w:r>
          </w:p>
        </w:tc>
        <w:tc>
          <w:tcPr>
            <w:tcW w:w="1748" w:type="dxa"/>
            <w:tcBorders>
              <w:top w:val="single" w:color="000000"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olor w:val="auto"/>
                <w:szCs w:val="21"/>
                <w:highlight w:val="none"/>
              </w:rPr>
            </w:pPr>
            <w:r>
              <w:rPr>
                <w:rFonts w:hint="eastAsia" w:ascii="宋体" w:hAnsi="宋体" w:cs="宋体"/>
                <w:color w:val="auto"/>
                <w:kern w:val="0"/>
                <w:szCs w:val="21"/>
                <w:highlight w:val="none"/>
                <w:lang w:bidi="ar"/>
              </w:rPr>
              <w:t>刑事司法学院</w:t>
            </w:r>
          </w:p>
        </w:tc>
        <w:tc>
          <w:tcPr>
            <w:tcW w:w="2200" w:type="dxa"/>
            <w:tcBorders>
              <w:top w:val="single" w:color="000000" w:sz="4" w:space="0"/>
              <w:left w:val="single" w:color="auto" w:sz="4" w:space="0"/>
              <w:bottom w:val="single" w:color="auto" w:sz="4" w:space="0"/>
              <w:right w:val="single" w:color="000000"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25L000001</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全球热点法律问题透视</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olor w:val="auto"/>
                <w:szCs w:val="21"/>
                <w:highlight w:val="none"/>
              </w:rPr>
              <w:t>警务学院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25L000003</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刑罚、文明与社会变迁</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olor w:val="auto"/>
                <w:szCs w:val="21"/>
                <w:highlight w:val="none"/>
              </w:rPr>
              <w:t>警务学院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25L000004</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英美法律文化</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警务学院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25L000005</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法庭中的科学证据</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警务学院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25L000006</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法律与女性自我保护</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警务学院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25L000007</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经典法医学案例剖析</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警务学院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25L000009</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法律视野中的批判性思维</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警务学院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25L000011</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生活中的文件检验</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秋</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警务学院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25L000012</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法律日语</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警务学院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000000"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lang w:bidi="ar"/>
              </w:rPr>
              <w:t>25L000014</w:t>
            </w:r>
          </w:p>
        </w:tc>
        <w:tc>
          <w:tcPr>
            <w:tcW w:w="2712" w:type="dxa"/>
            <w:tcBorders>
              <w:top w:val="single" w:color="000000" w:sz="4" w:space="0"/>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犯罪空间分析与犯罪预防</w:t>
            </w:r>
          </w:p>
        </w:tc>
        <w:tc>
          <w:tcPr>
            <w:tcW w:w="643" w:type="dxa"/>
            <w:tcBorders>
              <w:top w:val="single" w:color="000000" w:sz="4" w:space="0"/>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2</w:t>
            </w:r>
          </w:p>
        </w:tc>
        <w:tc>
          <w:tcPr>
            <w:tcW w:w="1564" w:type="dxa"/>
            <w:tcBorders>
              <w:top w:val="single" w:color="000000"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春、秋</w:t>
            </w:r>
          </w:p>
        </w:tc>
        <w:tc>
          <w:tcPr>
            <w:tcW w:w="1748" w:type="dxa"/>
            <w:tcBorders>
              <w:top w:val="single" w:color="000000"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警务学院</w:t>
            </w:r>
          </w:p>
        </w:tc>
        <w:tc>
          <w:tcPr>
            <w:tcW w:w="2200" w:type="dxa"/>
            <w:tcBorders>
              <w:top w:val="single" w:color="000000" w:sz="4" w:space="0"/>
              <w:left w:val="single" w:color="auto" w:sz="4" w:space="0"/>
              <w:bottom w:val="single" w:color="auto" w:sz="4" w:space="0"/>
              <w:right w:val="single" w:color="000000"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25N000017</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大数据导论：数据思维与数据治理</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人工智能法学院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25N000001</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人工智能与法律</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olor w:val="auto"/>
                <w:szCs w:val="21"/>
                <w:highlight w:val="none"/>
              </w:rPr>
              <w:t>人工智能法学院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r>
              <w:rPr>
                <w:rFonts w:hint="eastAsia" w:ascii="宋体" w:hAnsi="宋体"/>
                <w:color w:val="auto"/>
                <w:szCs w:val="21"/>
                <w:highlight w:val="none"/>
              </w:rPr>
              <w:t>。法学专业（人工智能法方向）不建议选修</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25N000006</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大国海洋</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olor w:val="auto"/>
                <w:szCs w:val="21"/>
                <w:highlight w:val="none"/>
              </w:rPr>
              <w:t>人工智能法学院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25N000009</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自然资源法学</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人工智能法学院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25N000010</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中华法系经典案例解析</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人工智能法学院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25N000011</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海洋文明与法治</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人工智能法学院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25N000013</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法律大数据研究</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人工智能法学院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25N000014</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法律通识：像法律人一样思考</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人工智能法学院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25N000015</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个人信息保护的经典案例分析</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人工智能法学院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25N000016</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英美法案例分析与检索技巧</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人工智能法学院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lang w:bidi="ar"/>
              </w:rPr>
              <w:t>25N000025</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数据法律理论与实务</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春、秋</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人工智能法学院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lang w:bidi="ar"/>
              </w:rPr>
              <w:t>25N000026</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影响性刑事案件的法理启示</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秋</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人工智能法学院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25G000012</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法律与艺术</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秋</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经济管理学院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25H000010</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法律、宗教与人类秩序</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政府管理学院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25R000002</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消费与犯罪</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秋</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政府管理学院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szCs w:val="21"/>
                <w:highlight w:val="none"/>
              </w:rPr>
              <w:t>25S000004</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中西法律文化交流史</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语言文化学院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25F000005</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习近平法治思想专题</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秋</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马克思主义学院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25F000006</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党内法规学</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马克思主义学院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25U000003</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上海合作组织法律问题研究</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上合组织基地</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25U000009</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网络经济犯罪防控与国家经济安全</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上合组织基地</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25U000012</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欧洲法律文化概论</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eastAsia="宋体" w:cs="宋体"/>
                <w:color w:val="auto"/>
                <w:kern w:val="0"/>
                <w:szCs w:val="21"/>
                <w:highlight w:val="none"/>
                <w:lang w:eastAsia="zh-CN"/>
              </w:rPr>
            </w:pPr>
            <w:r>
              <w:rPr>
                <w:rFonts w:hint="eastAsia" w:ascii="宋体" w:hAnsi="宋体" w:cs="宋体"/>
                <w:color w:val="auto"/>
                <w:kern w:val="0"/>
                <w:szCs w:val="21"/>
                <w:highlight w:val="none"/>
                <w:lang w:val="en-US" w:eastAsia="zh-CN"/>
              </w:rPr>
              <w:t>国际法学院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25U000017</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大数据与数据法</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上合组织基地</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25U000022</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国际货物贸易法入门</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上合组织基地</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rFonts w:hint="eastAsia" w:eastAsia="宋体"/>
                <w:color w:val="auto"/>
                <w:kern w:val="0"/>
                <w:szCs w:val="21"/>
                <w:highlight w:val="none"/>
                <w:lang w:eastAsia="zh-CN"/>
              </w:rPr>
            </w:pPr>
            <w:r>
              <w:rPr>
                <w:color w:val="auto"/>
                <w:kern w:val="0"/>
                <w:szCs w:val="21"/>
                <w:highlight w:val="none"/>
              </w:rPr>
              <w:t>25U00002</w:t>
            </w:r>
            <w:r>
              <w:rPr>
                <w:rFonts w:hint="eastAsia"/>
                <w:color w:val="auto"/>
                <w:kern w:val="0"/>
                <w:szCs w:val="21"/>
                <w:highlight w:val="none"/>
                <w:lang w:val="en-US" w:eastAsia="zh-CN"/>
              </w:rPr>
              <w:t>5</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法考中的国际法</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上合组织基地</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rFonts w:hint="default" w:eastAsia="宋体"/>
                <w:color w:val="auto"/>
                <w:kern w:val="0"/>
                <w:szCs w:val="21"/>
                <w:highlight w:val="none"/>
                <w:lang w:val="en-US" w:eastAsia="zh-CN"/>
              </w:rPr>
            </w:pPr>
            <w:r>
              <w:rPr>
                <w:color w:val="auto"/>
                <w:kern w:val="0"/>
                <w:szCs w:val="21"/>
                <w:highlight w:val="none"/>
              </w:rPr>
              <w:t>25U0000</w:t>
            </w:r>
            <w:r>
              <w:rPr>
                <w:rFonts w:hint="eastAsia"/>
                <w:color w:val="auto"/>
                <w:kern w:val="0"/>
                <w:szCs w:val="21"/>
                <w:highlight w:val="none"/>
                <w:lang w:val="en-US" w:eastAsia="zh-CN"/>
              </w:rPr>
              <w:t>26</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“一带一路”和国际经贸规则</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上合组织基地</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法学类</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25B000006</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股票与期货投资</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法律学院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25C000003</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环境与社会</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经济法学院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25E000007</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国际礼仪</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国际法学院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25E000016</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职场与人生</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国际法学院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25E000002</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伦理与人生</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国际法学院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25E000018</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辩论实训</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国际法学院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000000"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lang w:bidi="ar"/>
              </w:rPr>
              <w:t>25E000022</w:t>
            </w:r>
          </w:p>
        </w:tc>
        <w:tc>
          <w:tcPr>
            <w:tcW w:w="2712" w:type="dxa"/>
            <w:tcBorders>
              <w:top w:val="single" w:color="000000" w:sz="4" w:space="0"/>
              <w:left w:val="nil"/>
              <w:bottom w:val="single" w:color="auto" w:sz="4" w:space="0"/>
              <w:right w:val="single" w:color="auto" w:sz="4" w:space="0"/>
            </w:tcBorders>
            <w:shd w:val="clear" w:color="auto" w:fill="FFFFFF"/>
            <w:noWrap w:val="0"/>
            <w:vAlign w:val="center"/>
          </w:tcPr>
          <w:p>
            <w:pPr>
              <w:widowControl/>
              <w:jc w:val="left"/>
              <w:rPr>
                <w:rFonts w:hint="eastAsia" w:ascii="宋体" w:hAnsi="宋体"/>
                <w:color w:val="auto"/>
                <w:szCs w:val="21"/>
                <w:highlight w:val="none"/>
              </w:rPr>
            </w:pPr>
            <w:r>
              <w:rPr>
                <w:rFonts w:hint="eastAsia" w:ascii="宋体" w:hAnsi="宋体" w:cs="宋体"/>
                <w:color w:val="auto"/>
                <w:kern w:val="0"/>
                <w:szCs w:val="21"/>
                <w:highlight w:val="none"/>
                <w:lang w:bidi="ar"/>
              </w:rPr>
              <w:t>哈佛辩护术赏析</w:t>
            </w:r>
            <w:r>
              <w:rPr>
                <w:rFonts w:hint="eastAsia" w:ascii="宋体" w:hAnsi="宋体" w:cs="宋体"/>
                <w:color w:val="auto"/>
                <w:kern w:val="0"/>
                <w:szCs w:val="21"/>
                <w:highlight w:val="none"/>
                <w:lang w:bidi="ar"/>
              </w:rPr>
              <w:t xml:space="preserve"> </w:t>
            </w:r>
            <w:r>
              <w:rPr>
                <w:rFonts w:ascii="宋体" w:hAnsi="宋体" w:cs="宋体"/>
                <w:color w:val="auto"/>
                <w:kern w:val="0"/>
                <w:szCs w:val="21"/>
                <w:highlight w:val="none"/>
                <w:lang w:bidi="ar"/>
              </w:rPr>
              <w:t xml:space="preserve"> </w:t>
            </w:r>
          </w:p>
        </w:tc>
        <w:tc>
          <w:tcPr>
            <w:tcW w:w="643" w:type="dxa"/>
            <w:tcBorders>
              <w:top w:val="single" w:color="000000" w:sz="4" w:space="0"/>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2</w:t>
            </w:r>
          </w:p>
        </w:tc>
        <w:tc>
          <w:tcPr>
            <w:tcW w:w="1564" w:type="dxa"/>
            <w:tcBorders>
              <w:top w:val="single" w:color="000000"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春、秋</w:t>
            </w:r>
          </w:p>
        </w:tc>
        <w:tc>
          <w:tcPr>
            <w:tcW w:w="1748" w:type="dxa"/>
            <w:tcBorders>
              <w:top w:val="single" w:color="000000"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国际法学院</w:t>
            </w:r>
          </w:p>
        </w:tc>
        <w:tc>
          <w:tcPr>
            <w:tcW w:w="2200" w:type="dxa"/>
            <w:tcBorders>
              <w:top w:val="single" w:color="000000" w:sz="4" w:space="0"/>
              <w:left w:val="single" w:color="auto" w:sz="4" w:space="0"/>
              <w:bottom w:val="single" w:color="auto" w:sz="4" w:space="0"/>
              <w:right w:val="single" w:color="000000" w:sz="4" w:space="0"/>
            </w:tcBorders>
            <w:shd w:val="clear" w:color="auto" w:fill="FFFFFF"/>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25D000006</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olor w:val="auto"/>
                <w:szCs w:val="21"/>
                <w:highlight w:val="none"/>
              </w:rPr>
              <w:t>正在崛起的印度</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刑事司法学院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000000"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lang w:bidi="ar"/>
              </w:rPr>
              <w:t>25D000011</w:t>
            </w:r>
          </w:p>
        </w:tc>
        <w:tc>
          <w:tcPr>
            <w:tcW w:w="2712" w:type="dxa"/>
            <w:tcBorders>
              <w:top w:val="single" w:color="000000" w:sz="4" w:space="0"/>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经典文学中的罪与罚</w:t>
            </w:r>
          </w:p>
        </w:tc>
        <w:tc>
          <w:tcPr>
            <w:tcW w:w="643" w:type="dxa"/>
            <w:tcBorders>
              <w:top w:val="single" w:color="000000" w:sz="4" w:space="0"/>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2</w:t>
            </w:r>
          </w:p>
        </w:tc>
        <w:tc>
          <w:tcPr>
            <w:tcW w:w="1564" w:type="dxa"/>
            <w:tcBorders>
              <w:top w:val="single" w:color="000000"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春</w:t>
            </w:r>
          </w:p>
        </w:tc>
        <w:tc>
          <w:tcPr>
            <w:tcW w:w="1748" w:type="dxa"/>
            <w:tcBorders>
              <w:top w:val="single" w:color="000000"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olor w:val="auto"/>
                <w:szCs w:val="21"/>
                <w:highlight w:val="none"/>
              </w:rPr>
            </w:pPr>
            <w:r>
              <w:rPr>
                <w:rFonts w:hint="eastAsia" w:ascii="宋体" w:hAnsi="宋体" w:cs="宋体"/>
                <w:color w:val="auto"/>
                <w:kern w:val="0"/>
                <w:szCs w:val="21"/>
                <w:highlight w:val="none"/>
                <w:lang w:bidi="ar"/>
              </w:rPr>
              <w:t>刑事司法学院</w:t>
            </w:r>
          </w:p>
        </w:tc>
        <w:tc>
          <w:tcPr>
            <w:tcW w:w="2200" w:type="dxa"/>
            <w:tcBorders>
              <w:top w:val="single" w:color="000000" w:sz="4" w:space="0"/>
              <w:left w:val="single" w:color="auto" w:sz="4" w:space="0"/>
              <w:bottom w:val="single" w:color="auto" w:sz="4" w:space="0"/>
              <w:right w:val="single" w:color="000000" w:sz="4" w:space="0"/>
            </w:tcBorders>
            <w:shd w:val="clear" w:color="auto" w:fill="FFFFFF"/>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25L000002</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证券投资心理学</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olor w:val="auto"/>
                <w:szCs w:val="21"/>
                <w:highlight w:val="none"/>
              </w:rPr>
              <w:t>警务学院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25L000010</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徒手防身术</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警务学院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lang w:bidi="ar"/>
              </w:rPr>
              <w:t>25L000015</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婚姻与女权：影视作品中的女性被害与犯罪探析</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春、秋</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警务学院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lang w:bidi="ar"/>
              </w:rPr>
              <w:t>25L000016</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中华射艺</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春、秋</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警务学院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lang w:bidi="ar"/>
              </w:rPr>
              <w:t>25D000015</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学术写作通识</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春</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纪检监察学院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25N000012</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金字塔原理：思考、表达和解决问题的方法</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nil"/>
              <w:left w:val="nil"/>
              <w:bottom w:val="single" w:color="auto" w:sz="4" w:space="0"/>
              <w:right w:val="single" w:color="auto" w:sz="4" w:space="0"/>
            </w:tcBorders>
            <w:shd w:val="clear" w:color="auto" w:fill="FFFFFF"/>
            <w:noWrap w:val="0"/>
            <w:vAlign w:val="center"/>
          </w:tcPr>
          <w:p>
            <w:pPr>
              <w:widowControl/>
              <w:rPr>
                <w:rFonts w:hint="eastAsia" w:ascii="宋体" w:hAnsi="宋体" w:cs="宋体"/>
                <w:color w:val="auto"/>
                <w:kern w:val="0"/>
                <w:szCs w:val="21"/>
                <w:highlight w:val="none"/>
              </w:rPr>
            </w:pPr>
            <w:r>
              <w:rPr>
                <w:rFonts w:hint="eastAsia" w:ascii="宋体" w:hAnsi="宋体" w:cs="宋体"/>
                <w:color w:val="auto"/>
                <w:kern w:val="0"/>
                <w:szCs w:val="21"/>
                <w:highlight w:val="none"/>
              </w:rPr>
              <w:t>人工智能法学院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25H000007</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中国社会思想史</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政府管理学院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社会学专业不建议选修</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25H000006</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生命教育：人生幸福的秘密</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政府管理学院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25I000001</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世界文明史</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政府管理学院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25H000001</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ascii="宋体" w:hAnsi="宋体" w:cs="宋体"/>
                <w:color w:val="auto"/>
                <w:kern w:val="0"/>
                <w:szCs w:val="21"/>
                <w:highlight w:val="none"/>
              </w:rPr>
            </w:pPr>
            <w:r>
              <w:rPr>
                <w:rFonts w:hint="eastAsia" w:ascii="宋体" w:hAnsi="宋体" w:cs="宋体"/>
                <w:color w:val="auto"/>
                <w:kern w:val="0"/>
                <w:szCs w:val="21"/>
                <w:highlight w:val="none"/>
              </w:rPr>
              <w:t>社会调查研究方法</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春</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政府管理学院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25H000002</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ascii="宋体" w:hAnsi="宋体" w:cs="宋体"/>
                <w:color w:val="auto"/>
                <w:kern w:val="0"/>
                <w:szCs w:val="21"/>
                <w:highlight w:val="none"/>
              </w:rPr>
            </w:pPr>
            <w:r>
              <w:rPr>
                <w:rFonts w:hint="eastAsia" w:ascii="宋体" w:hAnsi="宋体" w:cs="宋体"/>
                <w:color w:val="auto"/>
                <w:kern w:val="0"/>
                <w:szCs w:val="21"/>
                <w:highlight w:val="none"/>
              </w:rPr>
              <w:t>当代中国社会变迁</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政府管理学院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社会学、社会工作、劳动与社会保障专业不建议选修</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25H000005</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ascii="宋体" w:hAnsi="宋体" w:cs="宋体"/>
                <w:color w:val="auto"/>
                <w:kern w:val="0"/>
                <w:szCs w:val="21"/>
                <w:highlight w:val="none"/>
              </w:rPr>
            </w:pPr>
            <w:r>
              <w:rPr>
                <w:rFonts w:hint="eastAsia" w:ascii="宋体" w:hAnsi="宋体" w:cs="宋体"/>
                <w:color w:val="auto"/>
                <w:kern w:val="0"/>
                <w:szCs w:val="21"/>
                <w:highlight w:val="none"/>
              </w:rPr>
              <w:t>性别与社会</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政府管理学院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0"/>
            <w:vAlign w:val="center"/>
          </w:tcPr>
          <w:p>
            <w:pPr>
              <w:widowControl/>
              <w:jc w:val="center"/>
              <w:rPr>
                <w:color w:val="auto"/>
                <w:kern w:val="0"/>
                <w:szCs w:val="21"/>
                <w:highlight w:val="none"/>
              </w:rPr>
            </w:pPr>
            <w:r>
              <w:rPr>
                <w:color w:val="auto"/>
                <w:kern w:val="0"/>
                <w:szCs w:val="21"/>
                <w:highlight w:val="none"/>
              </w:rPr>
              <w:t>25H000008</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ascii="宋体" w:hAnsi="宋体" w:cs="宋体"/>
                <w:color w:val="auto"/>
                <w:kern w:val="0"/>
                <w:szCs w:val="21"/>
                <w:highlight w:val="none"/>
              </w:rPr>
            </w:pPr>
            <w:r>
              <w:rPr>
                <w:rFonts w:hint="eastAsia" w:ascii="宋体" w:hAnsi="宋体" w:cs="宋体"/>
                <w:color w:val="auto"/>
                <w:kern w:val="0"/>
                <w:szCs w:val="21"/>
                <w:highlight w:val="none"/>
              </w:rPr>
              <w:t>营销心理学</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秋</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政府管理学院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0"/>
            <w:vAlign w:val="center"/>
          </w:tcPr>
          <w:p>
            <w:pPr>
              <w:widowControl/>
              <w:jc w:val="center"/>
              <w:rPr>
                <w:color w:val="auto"/>
                <w:kern w:val="0"/>
                <w:szCs w:val="21"/>
                <w:highlight w:val="none"/>
              </w:rPr>
            </w:pPr>
            <w:r>
              <w:rPr>
                <w:color w:val="auto"/>
                <w:kern w:val="0"/>
                <w:szCs w:val="21"/>
                <w:highlight w:val="none"/>
              </w:rPr>
              <w:t>25H000009</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ascii="宋体" w:hAnsi="宋体" w:cs="宋体"/>
                <w:color w:val="auto"/>
                <w:kern w:val="0"/>
                <w:szCs w:val="21"/>
                <w:highlight w:val="none"/>
              </w:rPr>
            </w:pPr>
            <w:r>
              <w:rPr>
                <w:rFonts w:hint="eastAsia" w:ascii="宋体" w:hAnsi="宋体" w:cs="宋体"/>
                <w:color w:val="auto"/>
                <w:kern w:val="0"/>
                <w:szCs w:val="21"/>
                <w:highlight w:val="none"/>
              </w:rPr>
              <w:t>恋爱与人生</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政府管理学院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25H000003</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ascii="宋体" w:hAnsi="宋体" w:cs="宋体"/>
                <w:color w:val="auto"/>
                <w:kern w:val="0"/>
                <w:szCs w:val="21"/>
                <w:highlight w:val="none"/>
              </w:rPr>
            </w:pPr>
            <w:r>
              <w:rPr>
                <w:rFonts w:hint="eastAsia" w:ascii="宋体" w:hAnsi="宋体" w:cs="宋体"/>
                <w:color w:val="auto"/>
                <w:kern w:val="0"/>
                <w:szCs w:val="21"/>
                <w:highlight w:val="none"/>
              </w:rPr>
              <w:t>心理学与生活</w:t>
            </w:r>
          </w:p>
        </w:tc>
        <w:tc>
          <w:tcPr>
            <w:tcW w:w="643" w:type="dxa"/>
            <w:tcBorders>
              <w:top w:val="nil"/>
              <w:left w:val="single" w:color="auto" w:sz="4" w:space="0"/>
              <w:bottom w:val="single" w:color="auto" w:sz="4" w:space="0"/>
              <w:right w:val="single" w:color="auto" w:sz="4" w:space="0"/>
            </w:tcBorders>
            <w:shd w:val="clear" w:color="auto" w:fill="FFFFFF"/>
            <w:noWrap w:val="0"/>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政府管理学院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25I000005</w:t>
            </w:r>
          </w:p>
        </w:tc>
        <w:tc>
          <w:tcPr>
            <w:tcW w:w="2712" w:type="dxa"/>
            <w:tcBorders>
              <w:top w:val="nil"/>
              <w:left w:val="nil"/>
              <w:bottom w:val="single" w:color="auto" w:sz="4" w:space="0"/>
              <w:right w:val="single" w:color="auto" w:sz="4" w:space="0"/>
            </w:tcBorders>
            <w:shd w:val="clear" w:color="auto" w:fill="FFFFFF"/>
            <w:noWrap/>
            <w:vAlign w:val="center"/>
          </w:tcPr>
          <w:p>
            <w:pPr>
              <w:widowControl/>
              <w:jc w:val="left"/>
              <w:rPr>
                <w:rFonts w:ascii="宋体" w:hAnsi="宋体" w:cs="宋体"/>
                <w:color w:val="auto"/>
                <w:kern w:val="0"/>
                <w:szCs w:val="21"/>
                <w:highlight w:val="none"/>
              </w:rPr>
            </w:pPr>
            <w:r>
              <w:rPr>
                <w:rFonts w:hint="eastAsia" w:ascii="宋体" w:hAnsi="宋体" w:cs="宋体"/>
                <w:color w:val="auto"/>
                <w:kern w:val="0"/>
                <w:szCs w:val="21"/>
                <w:highlight w:val="none"/>
              </w:rPr>
              <w:t>政府与社会发展</w:t>
            </w:r>
          </w:p>
        </w:tc>
        <w:tc>
          <w:tcPr>
            <w:tcW w:w="643" w:type="dxa"/>
            <w:tcBorders>
              <w:top w:val="nil"/>
              <w:left w:val="single" w:color="auto" w:sz="4" w:space="0"/>
              <w:bottom w:val="single" w:color="auto" w:sz="4" w:space="0"/>
              <w:right w:val="single" w:color="auto" w:sz="4" w:space="0"/>
            </w:tcBorders>
            <w:shd w:val="clear" w:color="auto" w:fill="FFFFFF"/>
            <w:noWrap/>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政府管理学院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25I000004</w:t>
            </w:r>
          </w:p>
        </w:tc>
        <w:tc>
          <w:tcPr>
            <w:tcW w:w="2712" w:type="dxa"/>
            <w:tcBorders>
              <w:top w:val="nil"/>
              <w:left w:val="nil"/>
              <w:bottom w:val="single" w:color="auto" w:sz="4" w:space="0"/>
              <w:right w:val="single" w:color="auto" w:sz="4" w:space="0"/>
            </w:tcBorders>
            <w:shd w:val="clear" w:color="auto" w:fill="FFFFFF"/>
            <w:noWrap/>
            <w:vAlign w:val="center"/>
          </w:tcPr>
          <w:p>
            <w:pPr>
              <w:widowControl/>
              <w:jc w:val="left"/>
              <w:rPr>
                <w:rFonts w:ascii="宋体" w:hAnsi="宋体" w:cs="宋体"/>
                <w:color w:val="auto"/>
                <w:kern w:val="0"/>
                <w:szCs w:val="21"/>
                <w:highlight w:val="none"/>
              </w:rPr>
            </w:pPr>
            <w:r>
              <w:rPr>
                <w:rFonts w:hint="eastAsia" w:ascii="宋体" w:hAnsi="宋体" w:cs="宋体"/>
                <w:color w:val="auto"/>
                <w:kern w:val="0"/>
                <w:szCs w:val="21"/>
                <w:highlight w:val="none"/>
              </w:rPr>
              <w:t>大国崛起</w:t>
            </w:r>
          </w:p>
        </w:tc>
        <w:tc>
          <w:tcPr>
            <w:tcW w:w="643" w:type="dxa"/>
            <w:tcBorders>
              <w:top w:val="nil"/>
              <w:left w:val="single" w:color="auto" w:sz="4" w:space="0"/>
              <w:bottom w:val="single" w:color="auto" w:sz="4" w:space="0"/>
              <w:right w:val="single" w:color="auto" w:sz="4" w:space="0"/>
            </w:tcBorders>
            <w:shd w:val="clear" w:color="auto" w:fill="FFFFFF"/>
            <w:noWrap/>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政府管理学院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0"/>
            <w:vAlign w:val="center"/>
          </w:tcPr>
          <w:p>
            <w:pPr>
              <w:widowControl/>
              <w:jc w:val="center"/>
              <w:rPr>
                <w:color w:val="auto"/>
                <w:kern w:val="0"/>
                <w:szCs w:val="21"/>
                <w:highlight w:val="none"/>
              </w:rPr>
            </w:pPr>
            <w:r>
              <w:rPr>
                <w:color w:val="auto"/>
                <w:kern w:val="0"/>
                <w:szCs w:val="21"/>
                <w:highlight w:val="none"/>
              </w:rPr>
              <w:t>25I000006</w:t>
            </w:r>
          </w:p>
        </w:tc>
        <w:tc>
          <w:tcPr>
            <w:tcW w:w="2712" w:type="dxa"/>
            <w:tcBorders>
              <w:top w:val="nil"/>
              <w:left w:val="nil"/>
              <w:bottom w:val="single" w:color="auto" w:sz="4" w:space="0"/>
              <w:right w:val="single" w:color="auto" w:sz="4" w:space="0"/>
            </w:tcBorders>
            <w:shd w:val="clear" w:color="auto" w:fill="FFFFFF"/>
            <w:noWrap/>
            <w:vAlign w:val="center"/>
          </w:tcPr>
          <w:p>
            <w:pPr>
              <w:widowControl/>
              <w:jc w:val="left"/>
              <w:rPr>
                <w:rFonts w:ascii="宋体" w:hAnsi="宋体" w:cs="宋体"/>
                <w:color w:val="auto"/>
                <w:kern w:val="0"/>
                <w:szCs w:val="21"/>
                <w:highlight w:val="none"/>
              </w:rPr>
            </w:pPr>
            <w:r>
              <w:rPr>
                <w:rFonts w:hint="eastAsia" w:ascii="宋体" w:hAnsi="宋体" w:cs="宋体"/>
                <w:color w:val="auto"/>
                <w:kern w:val="0"/>
                <w:szCs w:val="21"/>
                <w:highlight w:val="none"/>
              </w:rPr>
              <w:t>政治与生活</w:t>
            </w:r>
          </w:p>
        </w:tc>
        <w:tc>
          <w:tcPr>
            <w:tcW w:w="643" w:type="dxa"/>
            <w:tcBorders>
              <w:top w:val="nil"/>
              <w:left w:val="single" w:color="auto" w:sz="4" w:space="0"/>
              <w:bottom w:val="single" w:color="auto" w:sz="4" w:space="0"/>
              <w:right w:val="single" w:color="auto" w:sz="4" w:space="0"/>
            </w:tcBorders>
            <w:shd w:val="clear" w:color="auto" w:fill="FFFFFF"/>
            <w:noWrap/>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政府管理学院</w:t>
            </w:r>
          </w:p>
        </w:tc>
        <w:tc>
          <w:tcPr>
            <w:tcW w:w="2200" w:type="dxa"/>
            <w:tcBorders>
              <w:top w:val="nil"/>
              <w:left w:val="nil"/>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政治学与行政学专业不建议选修。</w:t>
            </w:r>
          </w:p>
        </w:tc>
      </w:tr>
      <w:tr>
        <w:tblPrEx>
          <w:tblCellMar>
            <w:top w:w="0" w:type="dxa"/>
            <w:left w:w="108" w:type="dxa"/>
            <w:bottom w:w="0" w:type="dxa"/>
            <w:right w:w="108" w:type="dxa"/>
          </w:tblCellMar>
        </w:tblPrEx>
        <w:trPr>
          <w:trHeight w:val="390"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25I000003</w:t>
            </w:r>
          </w:p>
        </w:tc>
        <w:tc>
          <w:tcPr>
            <w:tcW w:w="2712" w:type="dxa"/>
            <w:tcBorders>
              <w:top w:val="nil"/>
              <w:left w:val="nil"/>
              <w:bottom w:val="single" w:color="auto" w:sz="4" w:space="0"/>
              <w:right w:val="single" w:color="auto" w:sz="4" w:space="0"/>
            </w:tcBorders>
            <w:shd w:val="clear" w:color="auto" w:fill="FFFFFF"/>
            <w:noWrap/>
            <w:vAlign w:val="center"/>
          </w:tcPr>
          <w:p>
            <w:pPr>
              <w:widowControl/>
              <w:jc w:val="left"/>
              <w:rPr>
                <w:rFonts w:ascii="宋体" w:hAnsi="宋体" w:cs="宋体"/>
                <w:color w:val="auto"/>
                <w:kern w:val="0"/>
                <w:szCs w:val="21"/>
                <w:highlight w:val="none"/>
              </w:rPr>
            </w:pPr>
            <w:r>
              <w:rPr>
                <w:rFonts w:hint="eastAsia" w:ascii="宋体" w:hAnsi="宋体" w:cs="宋体"/>
                <w:color w:val="auto"/>
                <w:kern w:val="0"/>
                <w:szCs w:val="21"/>
                <w:highlight w:val="none"/>
              </w:rPr>
              <w:t>全球化进程中的中国与世界</w:t>
            </w:r>
          </w:p>
        </w:tc>
        <w:tc>
          <w:tcPr>
            <w:tcW w:w="643" w:type="dxa"/>
            <w:tcBorders>
              <w:top w:val="nil"/>
              <w:left w:val="single" w:color="auto" w:sz="4" w:space="0"/>
              <w:bottom w:val="single" w:color="auto" w:sz="4" w:space="0"/>
              <w:right w:val="single" w:color="auto" w:sz="4" w:space="0"/>
            </w:tcBorders>
            <w:shd w:val="clear" w:color="auto" w:fill="FFFFFF"/>
            <w:noWrap/>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春</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政府管理学院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jc w:val="left"/>
              <w:rPr>
                <w:rFonts w:ascii="宋体" w:hAnsi="宋体" w:cs="宋体"/>
                <w:color w:val="auto"/>
                <w:kern w:val="0"/>
                <w:szCs w:val="21"/>
                <w:highlight w:val="none"/>
              </w:rPr>
            </w:pPr>
          </w:p>
        </w:tc>
      </w:tr>
      <w:tr>
        <w:tblPrEx>
          <w:tblCellMar>
            <w:top w:w="0" w:type="dxa"/>
            <w:left w:w="108" w:type="dxa"/>
            <w:bottom w:w="0" w:type="dxa"/>
            <w:right w:w="108" w:type="dxa"/>
          </w:tblCellMar>
        </w:tblPrEx>
        <w:trPr>
          <w:trHeight w:val="390"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25R000001</w:t>
            </w:r>
          </w:p>
        </w:tc>
        <w:tc>
          <w:tcPr>
            <w:tcW w:w="2712" w:type="dxa"/>
            <w:tcBorders>
              <w:top w:val="nil"/>
              <w:left w:val="nil"/>
              <w:bottom w:val="single" w:color="auto" w:sz="4" w:space="0"/>
              <w:right w:val="single" w:color="auto" w:sz="4" w:space="0"/>
            </w:tcBorders>
            <w:shd w:val="clear" w:color="auto" w:fill="FFFFFF"/>
            <w:noWrap/>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互联网与社会</w:t>
            </w:r>
          </w:p>
        </w:tc>
        <w:tc>
          <w:tcPr>
            <w:tcW w:w="643" w:type="dxa"/>
            <w:tcBorders>
              <w:top w:val="nil"/>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政府管理学院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jc w:val="left"/>
              <w:rPr>
                <w:rFonts w:ascii="宋体" w:hAnsi="宋体" w:cs="宋体"/>
                <w:color w:val="auto"/>
                <w:kern w:val="0"/>
                <w:szCs w:val="21"/>
                <w:highlight w:val="none"/>
              </w:rPr>
            </w:pPr>
          </w:p>
        </w:tc>
      </w:tr>
      <w:tr>
        <w:tblPrEx>
          <w:tblCellMar>
            <w:top w:w="0" w:type="dxa"/>
            <w:left w:w="108" w:type="dxa"/>
            <w:bottom w:w="0" w:type="dxa"/>
            <w:right w:w="108" w:type="dxa"/>
          </w:tblCellMar>
        </w:tblPrEx>
        <w:trPr>
          <w:trHeight w:val="390"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25R000003</w:t>
            </w:r>
          </w:p>
        </w:tc>
        <w:tc>
          <w:tcPr>
            <w:tcW w:w="2712" w:type="dxa"/>
            <w:tcBorders>
              <w:top w:val="nil"/>
              <w:left w:val="nil"/>
              <w:bottom w:val="single" w:color="auto" w:sz="4" w:space="0"/>
              <w:right w:val="single" w:color="auto" w:sz="4" w:space="0"/>
            </w:tcBorders>
            <w:shd w:val="clear" w:color="auto" w:fill="FFFFFF"/>
            <w:noWrap/>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城市社区发展与基层治理</w:t>
            </w:r>
          </w:p>
        </w:tc>
        <w:tc>
          <w:tcPr>
            <w:tcW w:w="643" w:type="dxa"/>
            <w:tcBorders>
              <w:top w:val="nil"/>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政府管理学院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jc w:val="left"/>
              <w:rPr>
                <w:rFonts w:ascii="宋体" w:hAnsi="宋体" w:cs="宋体"/>
                <w:color w:val="auto"/>
                <w:kern w:val="0"/>
                <w:szCs w:val="21"/>
                <w:highlight w:val="none"/>
              </w:rPr>
            </w:pPr>
            <w:r>
              <w:rPr>
                <w:rFonts w:hint="eastAsia" w:ascii="宋体" w:hAnsi="宋体" w:cs="宋体"/>
                <w:color w:val="auto"/>
                <w:kern w:val="0"/>
                <w:szCs w:val="21"/>
                <w:highlight w:val="none"/>
              </w:rPr>
              <w:t>社会学专业不建议选修。</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0"/>
            <w:vAlign w:val="center"/>
          </w:tcPr>
          <w:p>
            <w:pPr>
              <w:widowControl/>
              <w:jc w:val="center"/>
              <w:rPr>
                <w:color w:val="auto"/>
                <w:kern w:val="0"/>
                <w:szCs w:val="21"/>
                <w:highlight w:val="none"/>
              </w:rPr>
            </w:pPr>
            <w:r>
              <w:rPr>
                <w:color w:val="auto"/>
                <w:kern w:val="0"/>
                <w:szCs w:val="21"/>
                <w:highlight w:val="none"/>
              </w:rPr>
              <w:t>25R000004</w:t>
            </w:r>
          </w:p>
        </w:tc>
        <w:tc>
          <w:tcPr>
            <w:tcW w:w="2712" w:type="dxa"/>
            <w:tcBorders>
              <w:top w:val="nil"/>
              <w:left w:val="nil"/>
              <w:bottom w:val="single" w:color="auto" w:sz="4" w:space="0"/>
              <w:right w:val="single" w:color="auto" w:sz="4" w:space="0"/>
            </w:tcBorders>
            <w:shd w:val="clear" w:color="auto" w:fill="FFFFFF"/>
            <w:noWrap/>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帝国与民族</w:t>
            </w:r>
          </w:p>
        </w:tc>
        <w:tc>
          <w:tcPr>
            <w:tcW w:w="643" w:type="dxa"/>
            <w:tcBorders>
              <w:top w:val="nil"/>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政府管理学院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jc w:val="left"/>
              <w:rPr>
                <w:rFonts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0"/>
            <w:vAlign w:val="center"/>
          </w:tcPr>
          <w:p>
            <w:pPr>
              <w:widowControl/>
              <w:jc w:val="center"/>
              <w:rPr>
                <w:color w:val="auto"/>
                <w:kern w:val="0"/>
                <w:szCs w:val="21"/>
                <w:highlight w:val="none"/>
              </w:rPr>
            </w:pPr>
            <w:r>
              <w:rPr>
                <w:color w:val="auto"/>
                <w:kern w:val="0"/>
                <w:szCs w:val="21"/>
                <w:highlight w:val="none"/>
              </w:rPr>
              <w:t>25R000006</w:t>
            </w:r>
          </w:p>
        </w:tc>
        <w:tc>
          <w:tcPr>
            <w:tcW w:w="2712" w:type="dxa"/>
            <w:tcBorders>
              <w:top w:val="nil"/>
              <w:left w:val="nil"/>
              <w:bottom w:val="single" w:color="auto" w:sz="4" w:space="0"/>
              <w:right w:val="single" w:color="auto" w:sz="4" w:space="0"/>
            </w:tcBorders>
            <w:shd w:val="clear" w:color="auto" w:fill="FFFFFF"/>
            <w:noWrap/>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中东热点问题</w:t>
            </w:r>
          </w:p>
        </w:tc>
        <w:tc>
          <w:tcPr>
            <w:tcW w:w="643" w:type="dxa"/>
            <w:tcBorders>
              <w:top w:val="nil"/>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政府管理学院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jc w:val="left"/>
              <w:rPr>
                <w:rFonts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0"/>
            <w:vAlign w:val="center"/>
          </w:tcPr>
          <w:p>
            <w:pPr>
              <w:widowControl/>
              <w:jc w:val="center"/>
              <w:rPr>
                <w:color w:val="auto"/>
                <w:kern w:val="0"/>
                <w:szCs w:val="21"/>
                <w:highlight w:val="none"/>
              </w:rPr>
            </w:pPr>
            <w:r>
              <w:rPr>
                <w:color w:val="auto"/>
                <w:kern w:val="0"/>
                <w:szCs w:val="21"/>
                <w:highlight w:val="none"/>
                <w:lang w:bidi="ar"/>
              </w:rPr>
              <w:t>25R000007</w:t>
            </w:r>
          </w:p>
        </w:tc>
        <w:tc>
          <w:tcPr>
            <w:tcW w:w="2712" w:type="dxa"/>
            <w:tcBorders>
              <w:top w:val="nil"/>
              <w:left w:val="nil"/>
              <w:bottom w:val="single" w:color="auto" w:sz="4" w:space="0"/>
              <w:right w:val="single" w:color="auto" w:sz="4" w:space="0"/>
            </w:tcBorders>
            <w:shd w:val="clear" w:color="auto" w:fill="FFFFFF"/>
            <w:noWrap/>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日本社会与文化</w:t>
            </w:r>
          </w:p>
        </w:tc>
        <w:tc>
          <w:tcPr>
            <w:tcW w:w="643" w:type="dxa"/>
            <w:tcBorders>
              <w:top w:val="nil"/>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2</w:t>
            </w:r>
          </w:p>
        </w:tc>
        <w:tc>
          <w:tcPr>
            <w:tcW w:w="1564" w:type="dxa"/>
            <w:tcBorders>
              <w:top w:val="nil"/>
              <w:left w:val="nil"/>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春、秋</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政府管理学院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jc w:val="left"/>
              <w:rPr>
                <w:rFonts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0"/>
            <w:vAlign w:val="center"/>
          </w:tcPr>
          <w:p>
            <w:pPr>
              <w:widowControl/>
              <w:jc w:val="center"/>
              <w:rPr>
                <w:color w:val="auto"/>
                <w:kern w:val="0"/>
                <w:szCs w:val="21"/>
                <w:highlight w:val="none"/>
              </w:rPr>
            </w:pPr>
            <w:r>
              <w:rPr>
                <w:color w:val="auto"/>
                <w:kern w:val="0"/>
                <w:szCs w:val="21"/>
                <w:highlight w:val="none"/>
              </w:rPr>
              <w:t>25K000016</w:t>
            </w:r>
          </w:p>
        </w:tc>
        <w:tc>
          <w:tcPr>
            <w:tcW w:w="2712" w:type="dxa"/>
            <w:tcBorders>
              <w:top w:val="nil"/>
              <w:left w:val="nil"/>
              <w:bottom w:val="single" w:color="auto" w:sz="4" w:space="0"/>
              <w:right w:val="single" w:color="auto" w:sz="4" w:space="0"/>
            </w:tcBorders>
            <w:shd w:val="clear" w:color="auto" w:fill="FFFFFF"/>
            <w:noWrap/>
            <w:vAlign w:val="center"/>
          </w:tcPr>
          <w:p>
            <w:pPr>
              <w:widowControl/>
              <w:jc w:val="left"/>
              <w:rPr>
                <w:rFonts w:ascii="宋体" w:hAnsi="宋体" w:cs="宋体"/>
                <w:color w:val="auto"/>
                <w:kern w:val="0"/>
                <w:szCs w:val="21"/>
                <w:highlight w:val="none"/>
              </w:rPr>
            </w:pPr>
            <w:r>
              <w:rPr>
                <w:rFonts w:hint="eastAsia" w:ascii="宋体" w:hAnsi="宋体" w:cs="宋体"/>
                <w:color w:val="auto"/>
                <w:kern w:val="0"/>
                <w:szCs w:val="21"/>
                <w:highlight w:val="none"/>
              </w:rPr>
              <w:t>信息社会与互联网时代</w:t>
            </w:r>
          </w:p>
        </w:tc>
        <w:tc>
          <w:tcPr>
            <w:tcW w:w="643" w:type="dxa"/>
            <w:tcBorders>
              <w:top w:val="nil"/>
              <w:left w:val="single" w:color="auto" w:sz="4" w:space="0"/>
              <w:bottom w:val="single" w:color="auto" w:sz="4" w:space="0"/>
              <w:right w:val="single" w:color="auto" w:sz="4" w:space="0"/>
            </w:tcBorders>
            <w:shd w:val="clear" w:color="auto" w:fill="FFFFFF"/>
            <w:noWrap/>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秋</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上海纪录片学院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jc w:val="left"/>
              <w:rPr>
                <w:rFonts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25K000002</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ascii="宋体" w:hAnsi="宋体" w:cs="宋体"/>
                <w:color w:val="auto"/>
                <w:kern w:val="0"/>
                <w:szCs w:val="21"/>
                <w:highlight w:val="none"/>
              </w:rPr>
            </w:pPr>
            <w:r>
              <w:rPr>
                <w:rFonts w:hint="eastAsia" w:ascii="宋体" w:hAnsi="宋体" w:cs="宋体"/>
                <w:color w:val="auto"/>
                <w:kern w:val="0"/>
                <w:szCs w:val="21"/>
                <w:highlight w:val="none"/>
              </w:rPr>
              <w:t>大众文化与大众社会</w:t>
            </w:r>
          </w:p>
        </w:tc>
        <w:tc>
          <w:tcPr>
            <w:tcW w:w="643" w:type="dxa"/>
            <w:tcBorders>
              <w:top w:val="nil"/>
              <w:left w:val="single" w:color="auto" w:sz="4" w:space="0"/>
              <w:bottom w:val="single" w:color="auto" w:sz="4" w:space="0"/>
              <w:right w:val="single" w:color="auto" w:sz="4" w:space="0"/>
            </w:tcBorders>
            <w:shd w:val="clear" w:color="auto" w:fill="FFFFFF"/>
            <w:noWrap/>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春</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上海纪录片学院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jc w:val="left"/>
              <w:rPr>
                <w:rFonts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25M000008</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新媒介素养</w:t>
            </w:r>
          </w:p>
        </w:tc>
        <w:tc>
          <w:tcPr>
            <w:tcW w:w="643" w:type="dxa"/>
            <w:tcBorders>
              <w:top w:val="nil"/>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上海纪录片学院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jc w:val="left"/>
              <w:rPr>
                <w:rFonts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lang w:bidi="ar"/>
              </w:rPr>
              <w:t>25M000015</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新概念写作</w:t>
            </w:r>
          </w:p>
        </w:tc>
        <w:tc>
          <w:tcPr>
            <w:tcW w:w="643" w:type="dxa"/>
            <w:tcBorders>
              <w:top w:val="nil"/>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春、秋</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上海纪录片学院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lang w:bidi="ar"/>
              </w:rPr>
              <w:t>25M000017</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传媒与社会</w:t>
            </w:r>
          </w:p>
        </w:tc>
        <w:tc>
          <w:tcPr>
            <w:tcW w:w="643" w:type="dxa"/>
            <w:tcBorders>
              <w:top w:val="nil"/>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秋</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上海纪录片学院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25G000001</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ascii="宋体" w:hAnsi="宋体" w:cs="宋体"/>
                <w:color w:val="auto"/>
                <w:kern w:val="0"/>
                <w:szCs w:val="21"/>
                <w:highlight w:val="none"/>
              </w:rPr>
            </w:pPr>
            <w:r>
              <w:rPr>
                <w:rFonts w:hint="eastAsia" w:ascii="宋体" w:hAnsi="宋体" w:cs="宋体"/>
                <w:color w:val="auto"/>
                <w:kern w:val="0"/>
                <w:szCs w:val="21"/>
                <w:highlight w:val="none"/>
              </w:rPr>
              <w:t>管理科学与文化</w:t>
            </w:r>
          </w:p>
        </w:tc>
        <w:tc>
          <w:tcPr>
            <w:tcW w:w="643" w:type="dxa"/>
            <w:tcBorders>
              <w:top w:val="nil"/>
              <w:left w:val="single" w:color="auto" w:sz="4" w:space="0"/>
              <w:bottom w:val="single" w:color="auto" w:sz="4" w:space="0"/>
              <w:right w:val="single" w:color="auto" w:sz="4" w:space="0"/>
            </w:tcBorders>
            <w:shd w:val="clear" w:color="auto" w:fill="FFFFFF"/>
            <w:noWrap/>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经济管理学院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25G000003</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汉字里的中国文化</w:t>
            </w:r>
          </w:p>
        </w:tc>
        <w:tc>
          <w:tcPr>
            <w:tcW w:w="643" w:type="dxa"/>
            <w:tcBorders>
              <w:top w:val="nil"/>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经济管理学院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25G000004</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经济学基本原理</w:t>
            </w:r>
          </w:p>
        </w:tc>
        <w:tc>
          <w:tcPr>
            <w:tcW w:w="643" w:type="dxa"/>
            <w:tcBorders>
              <w:top w:val="nil"/>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经济管理学院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25G000005</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世界经济的起源与变迁</w:t>
            </w:r>
          </w:p>
        </w:tc>
        <w:tc>
          <w:tcPr>
            <w:tcW w:w="643" w:type="dxa"/>
            <w:tcBorders>
              <w:top w:val="nil"/>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经济管理学院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25G000008</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世界经济概论</w:t>
            </w:r>
          </w:p>
        </w:tc>
        <w:tc>
          <w:tcPr>
            <w:tcW w:w="643" w:type="dxa"/>
            <w:tcBorders>
              <w:top w:val="nil"/>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秋</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经济管理学院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jc w:val="left"/>
              <w:rPr>
                <w:rFonts w:ascii="宋体" w:hAnsi="宋体" w:cs="宋体"/>
                <w:color w:val="auto"/>
                <w:kern w:val="0"/>
                <w:szCs w:val="21"/>
                <w:highlight w:val="none"/>
              </w:rPr>
            </w:pPr>
            <w:r>
              <w:rPr>
                <w:rFonts w:hint="eastAsia" w:ascii="宋体" w:hAnsi="宋体" w:cs="宋体"/>
                <w:color w:val="auto"/>
                <w:kern w:val="0"/>
                <w:szCs w:val="21"/>
                <w:highlight w:val="none"/>
              </w:rPr>
              <w:t>2019级国际经济与贸易专业不建议选修</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25G000006</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金融学概论</w:t>
            </w:r>
          </w:p>
        </w:tc>
        <w:tc>
          <w:tcPr>
            <w:tcW w:w="643" w:type="dxa"/>
            <w:tcBorders>
              <w:top w:val="nil"/>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经济管理学院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jc w:val="left"/>
              <w:rPr>
                <w:rFonts w:ascii="宋体" w:hAnsi="宋体" w:cs="宋体"/>
                <w:color w:val="auto"/>
                <w:kern w:val="0"/>
                <w:szCs w:val="21"/>
                <w:highlight w:val="none"/>
              </w:rPr>
            </w:pPr>
            <w:r>
              <w:rPr>
                <w:rFonts w:hint="eastAsia" w:ascii="宋体" w:hAnsi="宋体" w:cs="宋体"/>
                <w:color w:val="auto"/>
                <w:kern w:val="0"/>
                <w:szCs w:val="21"/>
                <w:highlight w:val="none"/>
              </w:rPr>
              <w:t>经济学、财务管理、经济与金融、税收学专业不建议选修</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25G000007</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创新创业基础</w:t>
            </w:r>
          </w:p>
        </w:tc>
        <w:tc>
          <w:tcPr>
            <w:tcW w:w="643" w:type="dxa"/>
            <w:tcBorders>
              <w:top w:val="nil"/>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经济管理学院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jc w:val="left"/>
              <w:rPr>
                <w:rFonts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25G000009</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创业策划</w:t>
            </w:r>
          </w:p>
        </w:tc>
        <w:tc>
          <w:tcPr>
            <w:tcW w:w="643" w:type="dxa"/>
            <w:tcBorders>
              <w:top w:val="nil"/>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经济管理学院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jc w:val="left"/>
              <w:rPr>
                <w:rFonts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25G000010</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珠宝鉴赏及营销</w:t>
            </w:r>
          </w:p>
        </w:tc>
        <w:tc>
          <w:tcPr>
            <w:tcW w:w="643" w:type="dxa"/>
            <w:tcBorders>
              <w:top w:val="nil"/>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经济管理学院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jc w:val="left"/>
              <w:rPr>
                <w:rFonts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25G000011</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个人理财规划</w:t>
            </w:r>
          </w:p>
        </w:tc>
        <w:tc>
          <w:tcPr>
            <w:tcW w:w="643" w:type="dxa"/>
            <w:tcBorders>
              <w:top w:val="nil"/>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经济管理学院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jc w:val="left"/>
              <w:rPr>
                <w:rFonts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25G000013</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大学生科技创新与竞赛指导</w:t>
            </w:r>
          </w:p>
        </w:tc>
        <w:tc>
          <w:tcPr>
            <w:tcW w:w="643" w:type="dxa"/>
            <w:tcBorders>
              <w:top w:val="nil"/>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经济管理学院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jc w:val="left"/>
              <w:rPr>
                <w:rFonts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lang w:bidi="ar"/>
              </w:rPr>
              <w:t>25G000014</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管理研究方法</w:t>
            </w:r>
          </w:p>
        </w:tc>
        <w:tc>
          <w:tcPr>
            <w:tcW w:w="643" w:type="dxa"/>
            <w:tcBorders>
              <w:top w:val="nil"/>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春、秋</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经济管理学院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jc w:val="left"/>
              <w:rPr>
                <w:rFonts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lang w:bidi="ar"/>
              </w:rPr>
              <w:t>25G000016</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创新创业素养与实践</w:t>
            </w:r>
          </w:p>
        </w:tc>
        <w:tc>
          <w:tcPr>
            <w:tcW w:w="643" w:type="dxa"/>
            <w:tcBorders>
              <w:top w:val="nil"/>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春</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经济管理学院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jc w:val="left"/>
              <w:rPr>
                <w:rFonts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25K000007</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文学与人生</w:t>
            </w:r>
          </w:p>
        </w:tc>
        <w:tc>
          <w:tcPr>
            <w:tcW w:w="643" w:type="dxa"/>
            <w:tcBorders>
              <w:top w:val="nil"/>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语言文化学院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jc w:val="left"/>
              <w:rPr>
                <w:rFonts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25K000008</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演讲与口才</w:t>
            </w:r>
          </w:p>
        </w:tc>
        <w:tc>
          <w:tcPr>
            <w:tcW w:w="643" w:type="dxa"/>
            <w:tcBorders>
              <w:top w:val="nil"/>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语言文化学院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jc w:val="left"/>
              <w:rPr>
                <w:rFonts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25K000009</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诗词鉴赏</w:t>
            </w:r>
          </w:p>
        </w:tc>
        <w:tc>
          <w:tcPr>
            <w:tcW w:w="643" w:type="dxa"/>
            <w:tcBorders>
              <w:top w:val="nil"/>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语言文化学院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jc w:val="left"/>
              <w:rPr>
                <w:rFonts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25K000011</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国学与人生</w:t>
            </w:r>
          </w:p>
        </w:tc>
        <w:tc>
          <w:tcPr>
            <w:tcW w:w="643" w:type="dxa"/>
            <w:tcBorders>
              <w:top w:val="nil"/>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语言文化学院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jc w:val="left"/>
              <w:rPr>
                <w:rFonts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25S000003</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olor w:val="auto"/>
                <w:kern w:val="0"/>
                <w:szCs w:val="21"/>
                <w:highlight w:val="none"/>
              </w:rPr>
              <w:t>《论语》导读</w:t>
            </w:r>
          </w:p>
        </w:tc>
        <w:tc>
          <w:tcPr>
            <w:tcW w:w="643" w:type="dxa"/>
            <w:tcBorders>
              <w:top w:val="nil"/>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语言文化学院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jc w:val="left"/>
              <w:rPr>
                <w:rFonts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25K000017</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《红楼梦》与中华文化</w:t>
            </w:r>
          </w:p>
        </w:tc>
        <w:tc>
          <w:tcPr>
            <w:tcW w:w="643" w:type="dxa"/>
            <w:tcBorders>
              <w:top w:val="nil"/>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语言文化学院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jc w:val="left"/>
              <w:rPr>
                <w:rFonts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25S000001</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中西传统节日文化赏析</w:t>
            </w:r>
          </w:p>
        </w:tc>
        <w:tc>
          <w:tcPr>
            <w:tcW w:w="643" w:type="dxa"/>
            <w:tcBorders>
              <w:top w:val="nil"/>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default" w:ascii="宋体" w:hAnsi="宋体" w:eastAsia="宋体" w:cs="宋体"/>
                <w:color w:val="auto"/>
                <w:kern w:val="0"/>
                <w:szCs w:val="21"/>
                <w:highlight w:val="none"/>
                <w:lang w:val="en-US" w:eastAsia="zh-CN"/>
              </w:rPr>
            </w:pPr>
            <w:r>
              <w:rPr>
                <w:rFonts w:hint="eastAsia" w:ascii="宋体" w:hAnsi="宋体" w:cs="宋体"/>
                <w:color w:val="auto"/>
                <w:kern w:val="0"/>
                <w:szCs w:val="21"/>
                <w:highlight w:val="none"/>
                <w:lang w:val="en-US" w:eastAsia="zh-CN"/>
              </w:rPr>
              <w:t>上合组织基地</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jc w:val="left"/>
              <w:rPr>
                <w:rFonts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lang w:bidi="ar"/>
              </w:rPr>
              <w:t>25S000006</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走近莎士比亚</w:t>
            </w:r>
          </w:p>
        </w:tc>
        <w:tc>
          <w:tcPr>
            <w:tcW w:w="643" w:type="dxa"/>
            <w:tcBorders>
              <w:top w:val="nil"/>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春、秋</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语言文化学院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jc w:val="left"/>
              <w:rPr>
                <w:rFonts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lang w:bidi="ar"/>
              </w:rPr>
              <w:t>25S000007</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语言与社会</w:t>
            </w:r>
          </w:p>
        </w:tc>
        <w:tc>
          <w:tcPr>
            <w:tcW w:w="643" w:type="dxa"/>
            <w:tcBorders>
              <w:top w:val="nil"/>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秋</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语言文化学院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jc w:val="left"/>
              <w:rPr>
                <w:rFonts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lang w:bidi="ar"/>
              </w:rPr>
              <w:t>25S000008</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中外经典战役解析</w:t>
            </w:r>
          </w:p>
        </w:tc>
        <w:tc>
          <w:tcPr>
            <w:tcW w:w="643" w:type="dxa"/>
            <w:tcBorders>
              <w:top w:val="nil"/>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春、秋</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语言文化学院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jc w:val="left"/>
              <w:rPr>
                <w:rFonts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25F000002</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ascii="宋体" w:hAnsi="宋体" w:cs="宋体"/>
                <w:color w:val="auto"/>
                <w:kern w:val="0"/>
                <w:szCs w:val="21"/>
                <w:highlight w:val="none"/>
              </w:rPr>
            </w:pPr>
            <w:r>
              <w:rPr>
                <w:rFonts w:hint="eastAsia" w:ascii="宋体" w:hAnsi="宋体" w:cs="宋体"/>
                <w:color w:val="auto"/>
                <w:kern w:val="0"/>
                <w:szCs w:val="21"/>
                <w:highlight w:val="none"/>
              </w:rPr>
              <w:t>大国安全</w:t>
            </w:r>
          </w:p>
        </w:tc>
        <w:tc>
          <w:tcPr>
            <w:tcW w:w="643" w:type="dxa"/>
            <w:tcBorders>
              <w:top w:val="nil"/>
              <w:left w:val="single" w:color="auto" w:sz="4" w:space="0"/>
              <w:bottom w:val="single" w:color="auto" w:sz="4" w:space="0"/>
              <w:right w:val="single" w:color="auto" w:sz="4" w:space="0"/>
            </w:tcBorders>
            <w:shd w:val="clear" w:color="auto" w:fill="FFFFFF"/>
            <w:noWrap/>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春</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马克思主义学院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jc w:val="left"/>
              <w:rPr>
                <w:rFonts w:ascii="宋体" w:hAnsi="宋体" w:cs="宋体"/>
                <w:color w:val="auto"/>
                <w:kern w:val="0"/>
                <w:szCs w:val="21"/>
                <w:highlight w:val="none"/>
              </w:rPr>
            </w:pPr>
          </w:p>
        </w:tc>
      </w:tr>
      <w:tr>
        <w:tblPrEx>
          <w:tblCellMar>
            <w:top w:w="0" w:type="dxa"/>
            <w:left w:w="108" w:type="dxa"/>
            <w:bottom w:w="0" w:type="dxa"/>
            <w:right w:w="108" w:type="dxa"/>
          </w:tblCellMar>
        </w:tblPrEx>
        <w:trPr>
          <w:trHeight w:val="349"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000000"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25F000007</w:t>
            </w:r>
          </w:p>
        </w:tc>
        <w:tc>
          <w:tcPr>
            <w:tcW w:w="2712" w:type="dxa"/>
            <w:tcBorders>
              <w:top w:val="single" w:color="auto" w:sz="4" w:space="0"/>
              <w:left w:val="nil"/>
              <w:bottom w:val="single" w:color="000000"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励志中国</w:t>
            </w:r>
          </w:p>
        </w:tc>
        <w:tc>
          <w:tcPr>
            <w:tcW w:w="643" w:type="dxa"/>
            <w:tcBorders>
              <w:top w:val="single" w:color="auto" w:sz="4" w:space="0"/>
              <w:left w:val="single" w:color="auto" w:sz="4" w:space="0"/>
              <w:bottom w:val="single" w:color="000000"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single" w:color="auto" w:sz="4" w:space="0"/>
              <w:left w:val="nil"/>
              <w:bottom w:val="single" w:color="000000"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w:t>
            </w:r>
          </w:p>
        </w:tc>
        <w:tc>
          <w:tcPr>
            <w:tcW w:w="1748" w:type="dxa"/>
            <w:tcBorders>
              <w:top w:val="single" w:color="auto" w:sz="4" w:space="0"/>
              <w:left w:val="nil"/>
              <w:bottom w:val="single" w:color="000000"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马克思主义学院</w:t>
            </w:r>
          </w:p>
        </w:tc>
        <w:tc>
          <w:tcPr>
            <w:tcW w:w="2200" w:type="dxa"/>
            <w:tcBorders>
              <w:top w:val="single" w:color="auto" w:sz="4" w:space="0"/>
              <w:left w:val="single" w:color="auto" w:sz="4" w:space="0"/>
              <w:bottom w:val="single" w:color="000000" w:sz="4" w:space="0"/>
              <w:right w:val="single" w:color="000000" w:sz="4" w:space="0"/>
            </w:tcBorders>
            <w:shd w:val="clear" w:color="auto" w:fill="FFFFFF"/>
            <w:noWrap w:val="0"/>
            <w:vAlign w:val="center"/>
          </w:tcPr>
          <w:p>
            <w:pPr>
              <w:jc w:val="left"/>
              <w:rPr>
                <w:rFonts w:ascii="宋体" w:hAnsi="宋体" w:cs="宋体"/>
                <w:color w:val="auto"/>
                <w:kern w:val="0"/>
                <w:szCs w:val="21"/>
                <w:highlight w:val="none"/>
              </w:rPr>
            </w:pPr>
          </w:p>
        </w:tc>
      </w:tr>
      <w:tr>
        <w:tblPrEx>
          <w:tblCellMar>
            <w:top w:w="0" w:type="dxa"/>
            <w:left w:w="108" w:type="dxa"/>
            <w:bottom w:w="0" w:type="dxa"/>
            <w:right w:w="108" w:type="dxa"/>
          </w:tblCellMar>
        </w:tblPrEx>
        <w:trPr>
          <w:trHeight w:val="349"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000000"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25F000001</w:t>
            </w:r>
          </w:p>
        </w:tc>
        <w:tc>
          <w:tcPr>
            <w:tcW w:w="2712" w:type="dxa"/>
            <w:tcBorders>
              <w:top w:val="single" w:color="auto" w:sz="4" w:space="0"/>
              <w:left w:val="nil"/>
              <w:bottom w:val="single" w:color="000000"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西方哲学智慧</w:t>
            </w:r>
          </w:p>
        </w:tc>
        <w:tc>
          <w:tcPr>
            <w:tcW w:w="643" w:type="dxa"/>
            <w:tcBorders>
              <w:top w:val="single" w:color="auto" w:sz="4" w:space="0"/>
              <w:left w:val="single" w:color="auto" w:sz="4" w:space="0"/>
              <w:bottom w:val="single" w:color="000000"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single" w:color="auto" w:sz="4" w:space="0"/>
              <w:left w:val="nil"/>
              <w:bottom w:val="single" w:color="000000"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秋</w:t>
            </w:r>
          </w:p>
        </w:tc>
        <w:tc>
          <w:tcPr>
            <w:tcW w:w="1748" w:type="dxa"/>
            <w:tcBorders>
              <w:top w:val="single" w:color="auto" w:sz="4" w:space="0"/>
              <w:left w:val="nil"/>
              <w:bottom w:val="single" w:color="000000"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马克思主义学院</w:t>
            </w:r>
          </w:p>
        </w:tc>
        <w:tc>
          <w:tcPr>
            <w:tcW w:w="2200" w:type="dxa"/>
            <w:tcBorders>
              <w:top w:val="single" w:color="auto" w:sz="4" w:space="0"/>
              <w:left w:val="single" w:color="auto" w:sz="4" w:space="0"/>
              <w:bottom w:val="single" w:color="000000" w:sz="4" w:space="0"/>
              <w:right w:val="single" w:color="000000" w:sz="4" w:space="0"/>
            </w:tcBorders>
            <w:shd w:val="clear" w:color="auto" w:fill="FFFFFF"/>
            <w:noWrap w:val="0"/>
            <w:vAlign w:val="center"/>
          </w:tcPr>
          <w:p>
            <w:pPr>
              <w:jc w:val="left"/>
              <w:rPr>
                <w:rFonts w:ascii="宋体" w:hAnsi="宋体" w:cs="宋体"/>
                <w:color w:val="auto"/>
                <w:kern w:val="0"/>
                <w:szCs w:val="21"/>
                <w:highlight w:val="none"/>
              </w:rPr>
            </w:pPr>
          </w:p>
        </w:tc>
      </w:tr>
      <w:tr>
        <w:tblPrEx>
          <w:tblCellMar>
            <w:top w:w="0" w:type="dxa"/>
            <w:left w:w="108" w:type="dxa"/>
            <w:bottom w:w="0" w:type="dxa"/>
            <w:right w:w="108" w:type="dxa"/>
          </w:tblCellMar>
        </w:tblPrEx>
        <w:trPr>
          <w:trHeight w:val="349"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000000"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25F000003</w:t>
            </w:r>
          </w:p>
        </w:tc>
        <w:tc>
          <w:tcPr>
            <w:tcW w:w="2712" w:type="dxa"/>
            <w:tcBorders>
              <w:top w:val="single" w:color="auto" w:sz="4" w:space="0"/>
              <w:left w:val="nil"/>
              <w:bottom w:val="single" w:color="000000"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国学经典著作导读</w:t>
            </w:r>
          </w:p>
        </w:tc>
        <w:tc>
          <w:tcPr>
            <w:tcW w:w="643" w:type="dxa"/>
            <w:tcBorders>
              <w:top w:val="single" w:color="auto" w:sz="4" w:space="0"/>
              <w:left w:val="single" w:color="auto" w:sz="4" w:space="0"/>
              <w:bottom w:val="single" w:color="000000"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single" w:color="auto" w:sz="4" w:space="0"/>
              <w:left w:val="nil"/>
              <w:bottom w:val="single" w:color="000000"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single" w:color="auto" w:sz="4" w:space="0"/>
              <w:left w:val="nil"/>
              <w:bottom w:val="single" w:color="000000"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马克思主义学院</w:t>
            </w:r>
          </w:p>
        </w:tc>
        <w:tc>
          <w:tcPr>
            <w:tcW w:w="2200" w:type="dxa"/>
            <w:tcBorders>
              <w:top w:val="single" w:color="auto" w:sz="4" w:space="0"/>
              <w:left w:val="single" w:color="auto" w:sz="4" w:space="0"/>
              <w:bottom w:val="single" w:color="000000" w:sz="4" w:space="0"/>
              <w:right w:val="single" w:color="000000" w:sz="4" w:space="0"/>
            </w:tcBorders>
            <w:shd w:val="clear" w:color="auto" w:fill="FFFFFF"/>
            <w:noWrap w:val="0"/>
            <w:vAlign w:val="center"/>
          </w:tcPr>
          <w:p>
            <w:pPr>
              <w:jc w:val="left"/>
              <w:rPr>
                <w:rFonts w:ascii="宋体" w:hAnsi="宋体" w:cs="宋体"/>
                <w:color w:val="auto"/>
                <w:kern w:val="0"/>
                <w:szCs w:val="21"/>
                <w:highlight w:val="none"/>
              </w:rPr>
            </w:pPr>
          </w:p>
        </w:tc>
      </w:tr>
      <w:tr>
        <w:tblPrEx>
          <w:tblCellMar>
            <w:top w:w="0" w:type="dxa"/>
            <w:left w:w="108" w:type="dxa"/>
            <w:bottom w:w="0" w:type="dxa"/>
            <w:right w:w="108" w:type="dxa"/>
          </w:tblCellMar>
        </w:tblPrEx>
        <w:trPr>
          <w:trHeight w:val="349"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000000"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25F000004</w:t>
            </w:r>
          </w:p>
        </w:tc>
        <w:tc>
          <w:tcPr>
            <w:tcW w:w="2712" w:type="dxa"/>
            <w:tcBorders>
              <w:top w:val="single" w:color="auto" w:sz="4" w:space="0"/>
              <w:left w:val="nil"/>
              <w:bottom w:val="single" w:color="000000"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中国共产党的历史、现实与未来</w:t>
            </w:r>
          </w:p>
        </w:tc>
        <w:tc>
          <w:tcPr>
            <w:tcW w:w="643" w:type="dxa"/>
            <w:tcBorders>
              <w:top w:val="single" w:color="auto" w:sz="4" w:space="0"/>
              <w:left w:val="single" w:color="auto" w:sz="4" w:space="0"/>
              <w:bottom w:val="single" w:color="000000"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ascii="宋体" w:hAnsi="宋体"/>
                <w:color w:val="auto"/>
                <w:szCs w:val="21"/>
                <w:highlight w:val="none"/>
              </w:rPr>
              <w:t>2</w:t>
            </w:r>
          </w:p>
        </w:tc>
        <w:tc>
          <w:tcPr>
            <w:tcW w:w="1564" w:type="dxa"/>
            <w:tcBorders>
              <w:top w:val="single" w:color="auto" w:sz="4" w:space="0"/>
              <w:left w:val="nil"/>
              <w:bottom w:val="single" w:color="000000"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single" w:color="auto" w:sz="4" w:space="0"/>
              <w:left w:val="nil"/>
              <w:bottom w:val="single" w:color="000000"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马克思主义学院</w:t>
            </w:r>
          </w:p>
        </w:tc>
        <w:tc>
          <w:tcPr>
            <w:tcW w:w="2200" w:type="dxa"/>
            <w:tcBorders>
              <w:top w:val="single" w:color="auto" w:sz="4" w:space="0"/>
              <w:left w:val="single" w:color="auto" w:sz="4" w:space="0"/>
              <w:bottom w:val="single" w:color="000000" w:sz="4" w:space="0"/>
              <w:right w:val="single" w:color="000000" w:sz="4" w:space="0"/>
            </w:tcBorders>
            <w:shd w:val="clear" w:color="auto" w:fill="FFFFFF"/>
            <w:noWrap w:val="0"/>
            <w:vAlign w:val="center"/>
          </w:tcPr>
          <w:p>
            <w:pPr>
              <w:jc w:val="left"/>
              <w:rPr>
                <w:rFonts w:ascii="宋体" w:hAnsi="宋体" w:cs="宋体"/>
                <w:color w:val="auto"/>
                <w:kern w:val="0"/>
                <w:szCs w:val="21"/>
                <w:highlight w:val="none"/>
              </w:rPr>
            </w:pPr>
          </w:p>
        </w:tc>
      </w:tr>
      <w:tr>
        <w:tblPrEx>
          <w:tblCellMar>
            <w:top w:w="0" w:type="dxa"/>
            <w:left w:w="108" w:type="dxa"/>
            <w:bottom w:w="0" w:type="dxa"/>
            <w:right w:w="108" w:type="dxa"/>
          </w:tblCellMar>
        </w:tblPrEx>
        <w:trPr>
          <w:trHeight w:val="349"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000000"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25F000008</w:t>
            </w:r>
          </w:p>
        </w:tc>
        <w:tc>
          <w:tcPr>
            <w:tcW w:w="2712" w:type="dxa"/>
            <w:tcBorders>
              <w:top w:val="single" w:color="auto" w:sz="4" w:space="0"/>
              <w:left w:val="nil"/>
              <w:bottom w:val="single" w:color="000000" w:sz="4" w:space="0"/>
              <w:right w:val="single" w:color="auto" w:sz="4" w:space="0"/>
            </w:tcBorders>
            <w:shd w:val="clear" w:color="auto" w:fill="FFFFFF"/>
            <w:noWrap w:val="0"/>
            <w:vAlign w:val="center"/>
          </w:tcPr>
          <w:p>
            <w:pPr>
              <w:widowControl/>
              <w:jc w:val="left"/>
              <w:rPr>
                <w:rFonts w:hint="eastAsia" w:ascii="宋体" w:hAnsi="宋体"/>
                <w:color w:val="auto"/>
                <w:szCs w:val="21"/>
                <w:highlight w:val="none"/>
              </w:rPr>
            </w:pPr>
            <w:r>
              <w:rPr>
                <w:rFonts w:hint="eastAsia" w:ascii="宋体" w:hAnsi="宋体"/>
                <w:color w:val="auto"/>
                <w:szCs w:val="21"/>
                <w:highlight w:val="none"/>
              </w:rPr>
              <w:t>大国工匠与中国制造</w:t>
            </w:r>
          </w:p>
        </w:tc>
        <w:tc>
          <w:tcPr>
            <w:tcW w:w="643" w:type="dxa"/>
            <w:tcBorders>
              <w:top w:val="single" w:color="auto" w:sz="4" w:space="0"/>
              <w:left w:val="single" w:color="auto" w:sz="4" w:space="0"/>
              <w:bottom w:val="single" w:color="000000"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single" w:color="auto" w:sz="4" w:space="0"/>
              <w:left w:val="nil"/>
              <w:bottom w:val="single" w:color="000000"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single" w:color="auto" w:sz="4" w:space="0"/>
              <w:left w:val="nil"/>
              <w:bottom w:val="single" w:color="000000"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马克思主义学院</w:t>
            </w:r>
          </w:p>
        </w:tc>
        <w:tc>
          <w:tcPr>
            <w:tcW w:w="2200" w:type="dxa"/>
            <w:tcBorders>
              <w:top w:val="single" w:color="auto" w:sz="4" w:space="0"/>
              <w:left w:val="single" w:color="auto" w:sz="4" w:space="0"/>
              <w:bottom w:val="single" w:color="000000" w:sz="4" w:space="0"/>
              <w:right w:val="single" w:color="000000" w:sz="4" w:space="0"/>
            </w:tcBorders>
            <w:shd w:val="clear" w:color="auto" w:fill="FFFFFF"/>
            <w:noWrap w:val="0"/>
            <w:vAlign w:val="center"/>
          </w:tcPr>
          <w:p>
            <w:pPr>
              <w:jc w:val="left"/>
              <w:rPr>
                <w:rFonts w:ascii="宋体" w:hAnsi="宋体" w:cs="宋体"/>
                <w:color w:val="auto"/>
                <w:kern w:val="0"/>
                <w:szCs w:val="21"/>
                <w:highlight w:val="none"/>
              </w:rPr>
            </w:pPr>
          </w:p>
        </w:tc>
      </w:tr>
      <w:tr>
        <w:tblPrEx>
          <w:tblCellMar>
            <w:top w:w="0" w:type="dxa"/>
            <w:left w:w="108" w:type="dxa"/>
            <w:bottom w:w="0" w:type="dxa"/>
            <w:right w:w="108" w:type="dxa"/>
          </w:tblCellMar>
        </w:tblPrEx>
        <w:trPr>
          <w:trHeight w:val="349"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lang w:bidi="ar"/>
              </w:rPr>
              <w:t>25F000010</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中国青年运动史</w:t>
            </w:r>
          </w:p>
        </w:tc>
        <w:tc>
          <w:tcPr>
            <w:tcW w:w="643" w:type="dxa"/>
            <w:tcBorders>
              <w:top w:val="nil"/>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春</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马克思主义学院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jc w:val="left"/>
              <w:rPr>
                <w:rFonts w:ascii="宋体" w:hAnsi="宋体"/>
                <w:color w:val="auto"/>
                <w:szCs w:val="21"/>
                <w:highlight w:val="none"/>
              </w:rPr>
            </w:pPr>
          </w:p>
        </w:tc>
      </w:tr>
      <w:tr>
        <w:tblPrEx>
          <w:tblCellMar>
            <w:top w:w="0" w:type="dxa"/>
            <w:left w:w="108" w:type="dxa"/>
            <w:bottom w:w="0" w:type="dxa"/>
            <w:right w:w="108" w:type="dxa"/>
          </w:tblCellMar>
        </w:tblPrEx>
        <w:trPr>
          <w:trHeight w:val="349"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lang w:bidi="ar"/>
              </w:rPr>
              <w:t>25F000013</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道家人生智慧</w:t>
            </w:r>
          </w:p>
        </w:tc>
        <w:tc>
          <w:tcPr>
            <w:tcW w:w="643" w:type="dxa"/>
            <w:tcBorders>
              <w:top w:val="nil"/>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2</w:t>
            </w:r>
          </w:p>
        </w:tc>
        <w:tc>
          <w:tcPr>
            <w:tcW w:w="1564" w:type="dxa"/>
            <w:tcBorders>
              <w:top w:val="nil"/>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春</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马克思主义学院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jc w:val="left"/>
              <w:rPr>
                <w:rFonts w:ascii="宋体" w:hAnsi="宋体"/>
                <w:color w:val="auto"/>
                <w:szCs w:val="21"/>
                <w:highlight w:val="none"/>
              </w:rPr>
            </w:pPr>
          </w:p>
        </w:tc>
      </w:tr>
      <w:tr>
        <w:tblPrEx>
          <w:tblCellMar>
            <w:top w:w="0" w:type="dxa"/>
            <w:left w:w="108" w:type="dxa"/>
            <w:bottom w:w="0" w:type="dxa"/>
            <w:right w:w="108" w:type="dxa"/>
          </w:tblCellMar>
        </w:tblPrEx>
        <w:trPr>
          <w:trHeight w:val="349"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000000"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25U000002</w:t>
            </w:r>
          </w:p>
        </w:tc>
        <w:tc>
          <w:tcPr>
            <w:tcW w:w="2712" w:type="dxa"/>
            <w:tcBorders>
              <w:top w:val="single" w:color="auto" w:sz="4" w:space="0"/>
              <w:left w:val="nil"/>
              <w:bottom w:val="single" w:color="000000"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地缘经济学概论</w:t>
            </w:r>
          </w:p>
        </w:tc>
        <w:tc>
          <w:tcPr>
            <w:tcW w:w="643" w:type="dxa"/>
            <w:tcBorders>
              <w:top w:val="single" w:color="auto" w:sz="4" w:space="0"/>
              <w:left w:val="single" w:color="auto" w:sz="4" w:space="0"/>
              <w:bottom w:val="single" w:color="000000"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single" w:color="auto" w:sz="4" w:space="0"/>
              <w:left w:val="nil"/>
              <w:bottom w:val="single" w:color="000000"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single" w:color="auto" w:sz="4" w:space="0"/>
              <w:left w:val="nil"/>
              <w:bottom w:val="single" w:color="000000" w:sz="4" w:space="0"/>
              <w:right w:val="single" w:color="auto" w:sz="4" w:space="0"/>
            </w:tcBorders>
            <w:shd w:val="clear" w:color="auto" w:fill="FFFFFF"/>
            <w:noWrap w:val="0"/>
            <w:vAlign w:val="center"/>
          </w:tcPr>
          <w:p>
            <w:pPr>
              <w:widowControl/>
              <w:jc w:val="center"/>
              <w:rPr>
                <w:rFonts w:hint="eastAsia" w:ascii="宋体" w:hAnsi="宋体"/>
                <w:color w:val="auto"/>
                <w:szCs w:val="21"/>
                <w:highlight w:val="none"/>
              </w:rPr>
            </w:pPr>
            <w:r>
              <w:rPr>
                <w:rFonts w:hint="eastAsia" w:ascii="宋体" w:hAnsi="宋体" w:cs="宋体"/>
                <w:color w:val="auto"/>
                <w:kern w:val="0"/>
                <w:szCs w:val="21"/>
                <w:highlight w:val="none"/>
              </w:rPr>
              <w:t>上合组织基地</w:t>
            </w:r>
          </w:p>
        </w:tc>
        <w:tc>
          <w:tcPr>
            <w:tcW w:w="2200" w:type="dxa"/>
            <w:tcBorders>
              <w:top w:val="single" w:color="auto" w:sz="4" w:space="0"/>
              <w:left w:val="single" w:color="auto" w:sz="4" w:space="0"/>
              <w:bottom w:val="single" w:color="000000" w:sz="4" w:space="0"/>
              <w:right w:val="single" w:color="000000" w:sz="4" w:space="0"/>
            </w:tcBorders>
            <w:shd w:val="clear" w:color="auto" w:fill="FFFFFF"/>
            <w:noWrap w:val="0"/>
            <w:vAlign w:val="center"/>
          </w:tcPr>
          <w:p>
            <w:pPr>
              <w:jc w:val="left"/>
              <w:rPr>
                <w:rFonts w:ascii="宋体" w:hAnsi="宋体"/>
                <w:color w:val="auto"/>
                <w:szCs w:val="21"/>
                <w:highlight w:val="none"/>
              </w:rPr>
            </w:pPr>
          </w:p>
        </w:tc>
      </w:tr>
      <w:tr>
        <w:tblPrEx>
          <w:tblCellMar>
            <w:top w:w="0" w:type="dxa"/>
            <w:left w:w="108" w:type="dxa"/>
            <w:bottom w:w="0" w:type="dxa"/>
            <w:right w:w="108" w:type="dxa"/>
          </w:tblCellMar>
        </w:tblPrEx>
        <w:trPr>
          <w:trHeight w:val="349"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000000"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25U000004</w:t>
            </w:r>
          </w:p>
        </w:tc>
        <w:tc>
          <w:tcPr>
            <w:tcW w:w="2712" w:type="dxa"/>
            <w:tcBorders>
              <w:top w:val="single" w:color="auto" w:sz="4" w:space="0"/>
              <w:left w:val="nil"/>
              <w:bottom w:val="single" w:color="000000"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上合组织地区经济与合作</w:t>
            </w:r>
          </w:p>
        </w:tc>
        <w:tc>
          <w:tcPr>
            <w:tcW w:w="643" w:type="dxa"/>
            <w:tcBorders>
              <w:top w:val="single" w:color="auto" w:sz="4" w:space="0"/>
              <w:left w:val="single" w:color="auto" w:sz="4" w:space="0"/>
              <w:bottom w:val="single" w:color="000000"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single" w:color="auto" w:sz="4" w:space="0"/>
              <w:left w:val="nil"/>
              <w:bottom w:val="single" w:color="000000"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single" w:color="auto" w:sz="4" w:space="0"/>
              <w:left w:val="nil"/>
              <w:bottom w:val="single" w:color="000000" w:sz="4" w:space="0"/>
              <w:right w:val="single" w:color="auto" w:sz="4" w:space="0"/>
            </w:tcBorders>
            <w:shd w:val="clear" w:color="auto" w:fill="FFFFFF"/>
            <w:noWrap w:val="0"/>
            <w:vAlign w:val="center"/>
          </w:tcPr>
          <w:p>
            <w:pPr>
              <w:widowControl/>
              <w:jc w:val="center"/>
              <w:rPr>
                <w:rFonts w:hint="eastAsia" w:ascii="宋体" w:hAnsi="宋体"/>
                <w:color w:val="auto"/>
                <w:szCs w:val="21"/>
                <w:highlight w:val="none"/>
              </w:rPr>
            </w:pPr>
            <w:r>
              <w:rPr>
                <w:rFonts w:hint="eastAsia" w:ascii="宋体" w:hAnsi="宋体" w:cs="宋体"/>
                <w:color w:val="auto"/>
                <w:kern w:val="0"/>
                <w:szCs w:val="21"/>
                <w:highlight w:val="none"/>
              </w:rPr>
              <w:t>上合组织基地</w:t>
            </w:r>
          </w:p>
        </w:tc>
        <w:tc>
          <w:tcPr>
            <w:tcW w:w="2200" w:type="dxa"/>
            <w:tcBorders>
              <w:top w:val="single" w:color="auto" w:sz="4" w:space="0"/>
              <w:left w:val="single" w:color="auto" w:sz="4" w:space="0"/>
              <w:bottom w:val="single" w:color="000000" w:sz="4" w:space="0"/>
              <w:right w:val="single" w:color="000000" w:sz="4" w:space="0"/>
            </w:tcBorders>
            <w:shd w:val="clear" w:color="auto" w:fill="FFFFFF"/>
            <w:noWrap w:val="0"/>
            <w:vAlign w:val="center"/>
          </w:tcPr>
          <w:p>
            <w:pPr>
              <w:jc w:val="left"/>
              <w:rPr>
                <w:rFonts w:ascii="宋体" w:hAnsi="宋体"/>
                <w:color w:val="auto"/>
                <w:szCs w:val="21"/>
                <w:highlight w:val="none"/>
              </w:rPr>
            </w:pPr>
          </w:p>
        </w:tc>
      </w:tr>
      <w:tr>
        <w:tblPrEx>
          <w:tblCellMar>
            <w:top w:w="0" w:type="dxa"/>
            <w:left w:w="108" w:type="dxa"/>
            <w:bottom w:w="0" w:type="dxa"/>
            <w:right w:w="108" w:type="dxa"/>
          </w:tblCellMar>
        </w:tblPrEx>
        <w:trPr>
          <w:trHeight w:val="349"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000000"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25U000005</w:t>
            </w:r>
          </w:p>
        </w:tc>
        <w:tc>
          <w:tcPr>
            <w:tcW w:w="2712" w:type="dxa"/>
            <w:tcBorders>
              <w:top w:val="single" w:color="auto" w:sz="4" w:space="0"/>
              <w:left w:val="nil"/>
              <w:bottom w:val="single" w:color="000000"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恐怖主义概论</w:t>
            </w:r>
          </w:p>
        </w:tc>
        <w:tc>
          <w:tcPr>
            <w:tcW w:w="643" w:type="dxa"/>
            <w:tcBorders>
              <w:top w:val="single" w:color="auto" w:sz="4" w:space="0"/>
              <w:left w:val="single" w:color="auto" w:sz="4" w:space="0"/>
              <w:bottom w:val="single" w:color="000000"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single" w:color="auto" w:sz="4" w:space="0"/>
              <w:left w:val="nil"/>
              <w:bottom w:val="single" w:color="000000"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single" w:color="auto" w:sz="4" w:space="0"/>
              <w:left w:val="nil"/>
              <w:bottom w:val="single" w:color="000000" w:sz="4" w:space="0"/>
              <w:right w:val="single" w:color="auto" w:sz="4" w:space="0"/>
            </w:tcBorders>
            <w:shd w:val="clear" w:color="auto" w:fill="FFFFFF"/>
            <w:noWrap w:val="0"/>
            <w:vAlign w:val="center"/>
          </w:tcPr>
          <w:p>
            <w:pPr>
              <w:widowControl/>
              <w:jc w:val="center"/>
              <w:rPr>
                <w:rFonts w:hint="eastAsia" w:ascii="宋体" w:hAnsi="宋体"/>
                <w:color w:val="auto"/>
                <w:szCs w:val="21"/>
                <w:highlight w:val="none"/>
              </w:rPr>
            </w:pPr>
            <w:r>
              <w:rPr>
                <w:rFonts w:hint="eastAsia" w:ascii="宋体" w:hAnsi="宋体" w:cs="宋体"/>
                <w:color w:val="auto"/>
                <w:kern w:val="0"/>
                <w:szCs w:val="21"/>
                <w:highlight w:val="none"/>
              </w:rPr>
              <w:t>上合组织基地</w:t>
            </w:r>
          </w:p>
        </w:tc>
        <w:tc>
          <w:tcPr>
            <w:tcW w:w="2200" w:type="dxa"/>
            <w:tcBorders>
              <w:top w:val="single" w:color="auto" w:sz="4" w:space="0"/>
              <w:left w:val="single" w:color="auto" w:sz="4" w:space="0"/>
              <w:bottom w:val="single" w:color="000000" w:sz="4" w:space="0"/>
              <w:right w:val="single" w:color="000000" w:sz="4" w:space="0"/>
            </w:tcBorders>
            <w:shd w:val="clear" w:color="auto" w:fill="FFFFFF"/>
            <w:noWrap w:val="0"/>
            <w:vAlign w:val="center"/>
          </w:tcPr>
          <w:p>
            <w:pPr>
              <w:jc w:val="left"/>
              <w:rPr>
                <w:rFonts w:ascii="宋体" w:hAnsi="宋体"/>
                <w:color w:val="auto"/>
                <w:szCs w:val="21"/>
                <w:highlight w:val="none"/>
              </w:rPr>
            </w:pPr>
          </w:p>
        </w:tc>
      </w:tr>
      <w:tr>
        <w:tblPrEx>
          <w:tblCellMar>
            <w:top w:w="0" w:type="dxa"/>
            <w:left w:w="108" w:type="dxa"/>
            <w:bottom w:w="0" w:type="dxa"/>
            <w:right w:w="108" w:type="dxa"/>
          </w:tblCellMar>
        </w:tblPrEx>
        <w:trPr>
          <w:trHeight w:val="349"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000000"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25U000006</w:t>
            </w:r>
          </w:p>
        </w:tc>
        <w:tc>
          <w:tcPr>
            <w:tcW w:w="2712" w:type="dxa"/>
            <w:tcBorders>
              <w:top w:val="single" w:color="auto" w:sz="4" w:space="0"/>
              <w:left w:val="nil"/>
              <w:bottom w:val="single" w:color="000000"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朝鲜半岛问题研究</w:t>
            </w:r>
          </w:p>
        </w:tc>
        <w:tc>
          <w:tcPr>
            <w:tcW w:w="643" w:type="dxa"/>
            <w:tcBorders>
              <w:top w:val="single" w:color="auto" w:sz="4" w:space="0"/>
              <w:left w:val="single" w:color="auto" w:sz="4" w:space="0"/>
              <w:bottom w:val="single" w:color="000000"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single" w:color="auto" w:sz="4" w:space="0"/>
              <w:left w:val="nil"/>
              <w:bottom w:val="single" w:color="000000"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w:t>
            </w:r>
          </w:p>
        </w:tc>
        <w:tc>
          <w:tcPr>
            <w:tcW w:w="1748" w:type="dxa"/>
            <w:tcBorders>
              <w:top w:val="single" w:color="auto" w:sz="4" w:space="0"/>
              <w:left w:val="nil"/>
              <w:bottom w:val="single" w:color="000000" w:sz="4" w:space="0"/>
              <w:right w:val="single" w:color="auto" w:sz="4" w:space="0"/>
            </w:tcBorders>
            <w:shd w:val="clear" w:color="auto" w:fill="FFFFFF"/>
            <w:noWrap w:val="0"/>
            <w:vAlign w:val="center"/>
          </w:tcPr>
          <w:p>
            <w:pPr>
              <w:widowControl/>
              <w:jc w:val="center"/>
              <w:rPr>
                <w:rFonts w:hint="eastAsia" w:ascii="宋体" w:hAnsi="宋体"/>
                <w:color w:val="auto"/>
                <w:szCs w:val="21"/>
                <w:highlight w:val="none"/>
              </w:rPr>
            </w:pPr>
            <w:r>
              <w:rPr>
                <w:rFonts w:hint="eastAsia" w:ascii="宋体" w:hAnsi="宋体" w:cs="宋体"/>
                <w:color w:val="auto"/>
                <w:kern w:val="0"/>
                <w:szCs w:val="21"/>
                <w:highlight w:val="none"/>
              </w:rPr>
              <w:t>上合组织基地</w:t>
            </w:r>
          </w:p>
        </w:tc>
        <w:tc>
          <w:tcPr>
            <w:tcW w:w="2200" w:type="dxa"/>
            <w:tcBorders>
              <w:top w:val="single" w:color="auto" w:sz="4" w:space="0"/>
              <w:left w:val="single" w:color="auto" w:sz="4" w:space="0"/>
              <w:bottom w:val="single" w:color="000000" w:sz="4" w:space="0"/>
              <w:right w:val="single" w:color="000000" w:sz="4" w:space="0"/>
            </w:tcBorders>
            <w:shd w:val="clear" w:color="auto" w:fill="FFFFFF"/>
            <w:noWrap w:val="0"/>
            <w:vAlign w:val="center"/>
          </w:tcPr>
          <w:p>
            <w:pPr>
              <w:jc w:val="left"/>
              <w:rPr>
                <w:rFonts w:ascii="宋体" w:hAnsi="宋体"/>
                <w:color w:val="auto"/>
                <w:szCs w:val="21"/>
                <w:highlight w:val="none"/>
              </w:rPr>
            </w:pPr>
          </w:p>
        </w:tc>
      </w:tr>
      <w:tr>
        <w:tblPrEx>
          <w:tblCellMar>
            <w:top w:w="0" w:type="dxa"/>
            <w:left w:w="108" w:type="dxa"/>
            <w:bottom w:w="0" w:type="dxa"/>
            <w:right w:w="108" w:type="dxa"/>
          </w:tblCellMar>
        </w:tblPrEx>
        <w:trPr>
          <w:trHeight w:val="349"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000000"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25U000007</w:t>
            </w:r>
          </w:p>
        </w:tc>
        <w:tc>
          <w:tcPr>
            <w:tcW w:w="2712" w:type="dxa"/>
            <w:tcBorders>
              <w:top w:val="single" w:color="auto" w:sz="4" w:space="0"/>
              <w:left w:val="nil"/>
              <w:bottom w:val="single" w:color="000000"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基督教与西方文化</w:t>
            </w:r>
          </w:p>
        </w:tc>
        <w:tc>
          <w:tcPr>
            <w:tcW w:w="643" w:type="dxa"/>
            <w:tcBorders>
              <w:top w:val="single" w:color="auto" w:sz="4" w:space="0"/>
              <w:left w:val="single" w:color="auto" w:sz="4" w:space="0"/>
              <w:bottom w:val="single" w:color="000000"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single" w:color="auto" w:sz="4" w:space="0"/>
              <w:left w:val="nil"/>
              <w:bottom w:val="single" w:color="000000"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秋</w:t>
            </w:r>
          </w:p>
        </w:tc>
        <w:tc>
          <w:tcPr>
            <w:tcW w:w="1748" w:type="dxa"/>
            <w:tcBorders>
              <w:top w:val="single" w:color="auto" w:sz="4" w:space="0"/>
              <w:left w:val="nil"/>
              <w:bottom w:val="single" w:color="000000"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上合组织基地</w:t>
            </w:r>
          </w:p>
        </w:tc>
        <w:tc>
          <w:tcPr>
            <w:tcW w:w="2200" w:type="dxa"/>
            <w:tcBorders>
              <w:top w:val="single" w:color="auto" w:sz="4" w:space="0"/>
              <w:left w:val="single" w:color="auto" w:sz="4" w:space="0"/>
              <w:bottom w:val="single" w:color="000000" w:sz="4" w:space="0"/>
              <w:right w:val="single" w:color="000000" w:sz="4" w:space="0"/>
            </w:tcBorders>
            <w:shd w:val="clear" w:color="auto" w:fill="FFFFFF"/>
            <w:noWrap w:val="0"/>
            <w:vAlign w:val="center"/>
          </w:tcPr>
          <w:p>
            <w:pPr>
              <w:jc w:val="left"/>
              <w:rPr>
                <w:rFonts w:ascii="宋体" w:hAnsi="宋体"/>
                <w:color w:val="auto"/>
                <w:szCs w:val="21"/>
                <w:highlight w:val="none"/>
              </w:rPr>
            </w:pPr>
          </w:p>
        </w:tc>
      </w:tr>
      <w:tr>
        <w:tblPrEx>
          <w:tblCellMar>
            <w:top w:w="0" w:type="dxa"/>
            <w:left w:w="108" w:type="dxa"/>
            <w:bottom w:w="0" w:type="dxa"/>
            <w:right w:w="108" w:type="dxa"/>
          </w:tblCellMar>
        </w:tblPrEx>
        <w:trPr>
          <w:trHeight w:val="349"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000000"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25U000010</w:t>
            </w:r>
          </w:p>
        </w:tc>
        <w:tc>
          <w:tcPr>
            <w:tcW w:w="2712" w:type="dxa"/>
            <w:tcBorders>
              <w:top w:val="single" w:color="auto" w:sz="4" w:space="0"/>
              <w:left w:val="nil"/>
              <w:bottom w:val="single" w:color="000000"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上合组织国家文化研究</w:t>
            </w:r>
          </w:p>
        </w:tc>
        <w:tc>
          <w:tcPr>
            <w:tcW w:w="643" w:type="dxa"/>
            <w:tcBorders>
              <w:top w:val="single" w:color="auto" w:sz="4" w:space="0"/>
              <w:left w:val="single" w:color="auto" w:sz="4" w:space="0"/>
              <w:bottom w:val="single" w:color="000000"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single" w:color="auto" w:sz="4" w:space="0"/>
              <w:left w:val="nil"/>
              <w:bottom w:val="single" w:color="000000"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single" w:color="auto" w:sz="4" w:space="0"/>
              <w:left w:val="nil"/>
              <w:bottom w:val="single" w:color="000000" w:sz="4" w:space="0"/>
              <w:right w:val="single" w:color="auto" w:sz="4" w:space="0"/>
            </w:tcBorders>
            <w:shd w:val="clear" w:color="auto" w:fill="FFFFFF"/>
            <w:noWrap w:val="0"/>
            <w:vAlign w:val="center"/>
          </w:tcPr>
          <w:p>
            <w:pPr>
              <w:widowControl/>
              <w:jc w:val="center"/>
              <w:rPr>
                <w:rFonts w:hint="eastAsia" w:ascii="宋体" w:hAnsi="宋体"/>
                <w:color w:val="auto"/>
                <w:szCs w:val="21"/>
                <w:highlight w:val="none"/>
              </w:rPr>
            </w:pPr>
            <w:r>
              <w:rPr>
                <w:rFonts w:hint="eastAsia" w:ascii="宋体" w:hAnsi="宋体" w:cs="宋体"/>
                <w:color w:val="auto"/>
                <w:kern w:val="0"/>
                <w:szCs w:val="21"/>
                <w:highlight w:val="none"/>
              </w:rPr>
              <w:t>上合组织基地</w:t>
            </w:r>
          </w:p>
        </w:tc>
        <w:tc>
          <w:tcPr>
            <w:tcW w:w="2200" w:type="dxa"/>
            <w:tcBorders>
              <w:top w:val="single" w:color="auto" w:sz="4" w:space="0"/>
              <w:left w:val="single" w:color="auto" w:sz="4" w:space="0"/>
              <w:bottom w:val="single" w:color="000000" w:sz="4" w:space="0"/>
              <w:right w:val="single" w:color="000000" w:sz="4" w:space="0"/>
            </w:tcBorders>
            <w:shd w:val="clear" w:color="auto" w:fill="FFFFFF"/>
            <w:noWrap w:val="0"/>
            <w:vAlign w:val="center"/>
          </w:tcPr>
          <w:p>
            <w:pPr>
              <w:jc w:val="left"/>
              <w:rPr>
                <w:rFonts w:ascii="宋体" w:hAnsi="宋体"/>
                <w:color w:val="auto"/>
                <w:szCs w:val="21"/>
                <w:highlight w:val="none"/>
              </w:rPr>
            </w:pPr>
          </w:p>
        </w:tc>
      </w:tr>
      <w:tr>
        <w:tblPrEx>
          <w:tblCellMar>
            <w:top w:w="0" w:type="dxa"/>
            <w:left w:w="108" w:type="dxa"/>
            <w:bottom w:w="0" w:type="dxa"/>
            <w:right w:w="108" w:type="dxa"/>
          </w:tblCellMar>
        </w:tblPrEx>
        <w:trPr>
          <w:trHeight w:val="349"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000000"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25U000011</w:t>
            </w:r>
          </w:p>
        </w:tc>
        <w:tc>
          <w:tcPr>
            <w:tcW w:w="2712" w:type="dxa"/>
            <w:tcBorders>
              <w:top w:val="single" w:color="auto" w:sz="4" w:space="0"/>
              <w:left w:val="nil"/>
              <w:bottom w:val="single" w:color="000000"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法语语言文化概论</w:t>
            </w:r>
          </w:p>
        </w:tc>
        <w:tc>
          <w:tcPr>
            <w:tcW w:w="643" w:type="dxa"/>
            <w:tcBorders>
              <w:top w:val="single" w:color="auto" w:sz="4" w:space="0"/>
              <w:left w:val="single" w:color="auto" w:sz="4" w:space="0"/>
              <w:bottom w:val="single" w:color="000000"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single" w:color="auto" w:sz="4" w:space="0"/>
              <w:left w:val="nil"/>
              <w:bottom w:val="single" w:color="000000"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single" w:color="auto" w:sz="4" w:space="0"/>
              <w:left w:val="nil"/>
              <w:bottom w:val="single" w:color="000000" w:sz="4" w:space="0"/>
              <w:right w:val="single" w:color="auto" w:sz="4" w:space="0"/>
            </w:tcBorders>
            <w:shd w:val="clear" w:color="auto" w:fill="FFFFFF"/>
            <w:noWrap w:val="0"/>
            <w:vAlign w:val="center"/>
          </w:tcPr>
          <w:p>
            <w:pPr>
              <w:widowControl/>
              <w:jc w:val="center"/>
              <w:rPr>
                <w:rFonts w:hint="eastAsia" w:ascii="宋体" w:hAnsi="宋体" w:eastAsia="宋体"/>
                <w:color w:val="auto"/>
                <w:szCs w:val="21"/>
                <w:highlight w:val="none"/>
                <w:lang w:eastAsia="zh-CN"/>
              </w:rPr>
            </w:pPr>
            <w:r>
              <w:rPr>
                <w:rFonts w:hint="eastAsia" w:ascii="宋体" w:hAnsi="宋体" w:cs="宋体"/>
                <w:color w:val="auto"/>
                <w:kern w:val="0"/>
                <w:szCs w:val="21"/>
                <w:highlight w:val="none"/>
                <w:lang w:val="en-US" w:eastAsia="zh-CN"/>
              </w:rPr>
              <w:t>国际法学院</w:t>
            </w:r>
          </w:p>
        </w:tc>
        <w:tc>
          <w:tcPr>
            <w:tcW w:w="2200" w:type="dxa"/>
            <w:tcBorders>
              <w:top w:val="single" w:color="auto" w:sz="4" w:space="0"/>
              <w:left w:val="single" w:color="auto" w:sz="4" w:space="0"/>
              <w:bottom w:val="single" w:color="000000" w:sz="4" w:space="0"/>
              <w:right w:val="single" w:color="000000" w:sz="4" w:space="0"/>
            </w:tcBorders>
            <w:shd w:val="clear" w:color="auto" w:fill="FFFFFF"/>
            <w:noWrap w:val="0"/>
            <w:vAlign w:val="center"/>
          </w:tcPr>
          <w:p>
            <w:pPr>
              <w:jc w:val="left"/>
              <w:rPr>
                <w:rFonts w:ascii="宋体" w:hAnsi="宋体"/>
                <w:color w:val="auto"/>
                <w:szCs w:val="21"/>
                <w:highlight w:val="none"/>
              </w:rPr>
            </w:pPr>
          </w:p>
        </w:tc>
      </w:tr>
      <w:tr>
        <w:tblPrEx>
          <w:tblCellMar>
            <w:top w:w="0" w:type="dxa"/>
            <w:left w:w="108" w:type="dxa"/>
            <w:bottom w:w="0" w:type="dxa"/>
            <w:right w:w="108" w:type="dxa"/>
          </w:tblCellMar>
        </w:tblPrEx>
        <w:trPr>
          <w:trHeight w:val="349"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auto"/>
                <w:kern w:val="0"/>
                <w:szCs w:val="21"/>
                <w:highlight w:val="none"/>
              </w:rPr>
            </w:pPr>
          </w:p>
        </w:tc>
        <w:tc>
          <w:tcPr>
            <w:tcW w:w="1323" w:type="dxa"/>
            <w:tcBorders>
              <w:top w:val="single" w:color="auto" w:sz="4" w:space="0"/>
              <w:left w:val="nil"/>
              <w:bottom w:val="single" w:color="000000"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25U000016</w:t>
            </w:r>
          </w:p>
        </w:tc>
        <w:tc>
          <w:tcPr>
            <w:tcW w:w="2712" w:type="dxa"/>
            <w:tcBorders>
              <w:top w:val="single" w:color="auto" w:sz="4" w:space="0"/>
              <w:left w:val="nil"/>
              <w:bottom w:val="single" w:color="000000"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上海对外开放史</w:t>
            </w:r>
          </w:p>
        </w:tc>
        <w:tc>
          <w:tcPr>
            <w:tcW w:w="643" w:type="dxa"/>
            <w:tcBorders>
              <w:top w:val="single" w:color="auto" w:sz="4" w:space="0"/>
              <w:left w:val="single" w:color="auto" w:sz="4" w:space="0"/>
              <w:bottom w:val="single" w:color="000000"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single" w:color="auto" w:sz="4" w:space="0"/>
              <w:left w:val="nil"/>
              <w:bottom w:val="single" w:color="000000"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single" w:color="auto" w:sz="4" w:space="0"/>
              <w:left w:val="nil"/>
              <w:bottom w:val="single" w:color="000000" w:sz="4" w:space="0"/>
              <w:right w:val="single" w:color="auto" w:sz="4" w:space="0"/>
            </w:tcBorders>
            <w:shd w:val="clear" w:color="auto" w:fill="FFFFFF"/>
            <w:noWrap w:val="0"/>
            <w:vAlign w:val="center"/>
          </w:tcPr>
          <w:p>
            <w:pPr>
              <w:widowControl/>
              <w:jc w:val="center"/>
              <w:rPr>
                <w:rFonts w:hint="eastAsia" w:ascii="宋体" w:hAnsi="宋体"/>
                <w:color w:val="auto"/>
                <w:szCs w:val="21"/>
                <w:highlight w:val="none"/>
              </w:rPr>
            </w:pPr>
            <w:r>
              <w:rPr>
                <w:rFonts w:hint="eastAsia" w:ascii="宋体" w:hAnsi="宋体" w:cs="宋体"/>
                <w:color w:val="auto"/>
                <w:kern w:val="0"/>
                <w:szCs w:val="21"/>
                <w:highlight w:val="none"/>
              </w:rPr>
              <w:t>上合组织基地</w:t>
            </w:r>
          </w:p>
        </w:tc>
        <w:tc>
          <w:tcPr>
            <w:tcW w:w="2200" w:type="dxa"/>
            <w:tcBorders>
              <w:top w:val="single" w:color="auto" w:sz="4" w:space="0"/>
              <w:left w:val="single" w:color="auto" w:sz="4" w:space="0"/>
              <w:bottom w:val="single" w:color="000000" w:sz="4" w:space="0"/>
              <w:right w:val="single" w:color="000000" w:sz="4" w:space="0"/>
            </w:tcBorders>
            <w:shd w:val="clear" w:color="auto" w:fill="FFFFFF"/>
            <w:noWrap w:val="0"/>
            <w:vAlign w:val="center"/>
          </w:tcPr>
          <w:p>
            <w:pPr>
              <w:jc w:val="left"/>
              <w:rPr>
                <w:rFonts w:ascii="宋体" w:hAnsi="宋体"/>
                <w:color w:val="auto"/>
                <w:szCs w:val="21"/>
                <w:highlight w:val="none"/>
              </w:rPr>
            </w:pPr>
          </w:p>
        </w:tc>
      </w:tr>
      <w:tr>
        <w:tblPrEx>
          <w:tblCellMar>
            <w:top w:w="0" w:type="dxa"/>
            <w:left w:w="108" w:type="dxa"/>
            <w:bottom w:w="0" w:type="dxa"/>
            <w:right w:w="108" w:type="dxa"/>
          </w:tblCellMar>
        </w:tblPrEx>
        <w:trPr>
          <w:trHeight w:val="351" w:hRule="atLeast"/>
          <w:jc w:val="center"/>
        </w:trPr>
        <w:tc>
          <w:tcPr>
            <w:tcW w:w="862" w:type="dxa"/>
            <w:vMerge w:val="continue"/>
            <w:tcBorders>
              <w:left w:val="single" w:color="auto" w:sz="4" w:space="0"/>
              <w:right w:val="single" w:color="auto" w:sz="4" w:space="0"/>
            </w:tcBorders>
            <w:shd w:val="clear" w:color="auto" w:fill="FFFFFF"/>
            <w:noWrap w:val="0"/>
            <w:textDirection w:val="tbRlV"/>
            <w:vAlign w:val="center"/>
          </w:tcPr>
          <w:p>
            <w:pPr>
              <w:widowControl/>
              <w:jc w:val="center"/>
              <w:rPr>
                <w:rFonts w:hint="eastAsia" w:ascii="宋体" w:hAnsi="宋体" w:cs="宋体"/>
                <w:b/>
                <w:color w:val="auto"/>
                <w:kern w:val="0"/>
                <w:szCs w:val="21"/>
                <w:highlight w:val="none"/>
              </w:rPr>
            </w:pPr>
          </w:p>
        </w:tc>
        <w:tc>
          <w:tcPr>
            <w:tcW w:w="1323" w:type="dxa"/>
            <w:tcBorders>
              <w:top w:val="single" w:color="000000"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25U000019</w:t>
            </w:r>
          </w:p>
        </w:tc>
        <w:tc>
          <w:tcPr>
            <w:tcW w:w="2712" w:type="dxa"/>
            <w:tcBorders>
              <w:top w:val="single" w:color="000000" w:sz="4" w:space="0"/>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中俄关系</w:t>
            </w:r>
          </w:p>
        </w:tc>
        <w:tc>
          <w:tcPr>
            <w:tcW w:w="643" w:type="dxa"/>
            <w:tcBorders>
              <w:top w:val="single" w:color="000000" w:sz="4" w:space="0"/>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single" w:color="000000"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single" w:color="000000"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上合组织基地</w:t>
            </w:r>
          </w:p>
        </w:tc>
        <w:tc>
          <w:tcPr>
            <w:tcW w:w="2200" w:type="dxa"/>
            <w:tcBorders>
              <w:top w:val="single" w:color="000000" w:sz="4" w:space="0"/>
              <w:left w:val="single" w:color="auto" w:sz="4" w:space="0"/>
              <w:bottom w:val="single" w:color="auto" w:sz="4" w:space="0"/>
              <w:right w:val="single" w:color="000000" w:sz="4" w:space="0"/>
            </w:tcBorders>
            <w:shd w:val="clear" w:color="auto" w:fill="FFFFFF"/>
            <w:noWrap w:val="0"/>
            <w:vAlign w:val="center"/>
          </w:tcPr>
          <w:p>
            <w:pPr>
              <w:jc w:val="left"/>
              <w:rPr>
                <w:rFonts w:ascii="宋体" w:hAnsi="宋体" w:cs="宋体"/>
                <w:color w:val="auto"/>
                <w:kern w:val="0"/>
                <w:szCs w:val="21"/>
                <w:highlight w:val="none"/>
              </w:rPr>
            </w:pPr>
          </w:p>
        </w:tc>
      </w:tr>
      <w:tr>
        <w:tblPrEx>
          <w:tblCellMar>
            <w:top w:w="0" w:type="dxa"/>
            <w:left w:w="108" w:type="dxa"/>
            <w:bottom w:w="0" w:type="dxa"/>
            <w:right w:w="108" w:type="dxa"/>
          </w:tblCellMar>
        </w:tblPrEx>
        <w:trPr>
          <w:trHeight w:val="351" w:hRule="atLeast"/>
          <w:jc w:val="center"/>
        </w:trPr>
        <w:tc>
          <w:tcPr>
            <w:tcW w:w="862" w:type="dxa"/>
            <w:vMerge w:val="continue"/>
            <w:tcBorders>
              <w:left w:val="single" w:color="auto" w:sz="4" w:space="0"/>
              <w:right w:val="single" w:color="auto" w:sz="4" w:space="0"/>
            </w:tcBorders>
            <w:shd w:val="clear" w:color="auto" w:fill="FFFFFF"/>
            <w:noWrap w:val="0"/>
            <w:textDirection w:val="tbRlV"/>
            <w:vAlign w:val="center"/>
          </w:tcPr>
          <w:p>
            <w:pPr>
              <w:widowControl/>
              <w:jc w:val="center"/>
              <w:rPr>
                <w:rFonts w:hint="eastAsia" w:ascii="宋体" w:hAnsi="宋体" w:cs="宋体"/>
                <w:b/>
                <w:color w:val="auto"/>
                <w:kern w:val="0"/>
                <w:szCs w:val="21"/>
                <w:highlight w:val="none"/>
              </w:rPr>
            </w:pPr>
          </w:p>
        </w:tc>
        <w:tc>
          <w:tcPr>
            <w:tcW w:w="1323" w:type="dxa"/>
            <w:tcBorders>
              <w:top w:val="single" w:color="000000"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25U000021</w:t>
            </w:r>
          </w:p>
        </w:tc>
        <w:tc>
          <w:tcPr>
            <w:tcW w:w="2712" w:type="dxa"/>
            <w:tcBorders>
              <w:top w:val="single" w:color="000000" w:sz="4" w:space="0"/>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全球核问题研究</w:t>
            </w:r>
          </w:p>
        </w:tc>
        <w:tc>
          <w:tcPr>
            <w:tcW w:w="643" w:type="dxa"/>
            <w:tcBorders>
              <w:top w:val="single" w:color="000000" w:sz="4" w:space="0"/>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single" w:color="000000"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single" w:color="000000"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上合组织基地</w:t>
            </w:r>
          </w:p>
        </w:tc>
        <w:tc>
          <w:tcPr>
            <w:tcW w:w="2200" w:type="dxa"/>
            <w:tcBorders>
              <w:top w:val="single" w:color="000000" w:sz="4" w:space="0"/>
              <w:left w:val="single" w:color="auto" w:sz="4" w:space="0"/>
              <w:bottom w:val="single" w:color="auto" w:sz="4" w:space="0"/>
              <w:right w:val="single" w:color="000000" w:sz="4" w:space="0"/>
            </w:tcBorders>
            <w:shd w:val="clear" w:color="auto" w:fill="FFFFFF"/>
            <w:noWrap w:val="0"/>
            <w:vAlign w:val="center"/>
          </w:tcPr>
          <w:p>
            <w:pPr>
              <w:jc w:val="left"/>
              <w:rPr>
                <w:rFonts w:ascii="宋体" w:hAnsi="宋体" w:cs="宋体"/>
                <w:color w:val="auto"/>
                <w:kern w:val="0"/>
                <w:szCs w:val="21"/>
                <w:highlight w:val="none"/>
              </w:rPr>
            </w:pPr>
          </w:p>
        </w:tc>
      </w:tr>
      <w:tr>
        <w:tblPrEx>
          <w:tblCellMar>
            <w:top w:w="0" w:type="dxa"/>
            <w:left w:w="108" w:type="dxa"/>
            <w:bottom w:w="0" w:type="dxa"/>
            <w:right w:w="108" w:type="dxa"/>
          </w:tblCellMar>
        </w:tblPrEx>
        <w:trPr>
          <w:trHeight w:val="351" w:hRule="atLeast"/>
          <w:jc w:val="center"/>
        </w:trPr>
        <w:tc>
          <w:tcPr>
            <w:tcW w:w="862" w:type="dxa"/>
            <w:vMerge w:val="continue"/>
            <w:tcBorders>
              <w:left w:val="single" w:color="auto" w:sz="4" w:space="0"/>
              <w:right w:val="single" w:color="auto" w:sz="4" w:space="0"/>
            </w:tcBorders>
            <w:shd w:val="clear" w:color="auto" w:fill="FFFFFF"/>
            <w:noWrap w:val="0"/>
            <w:textDirection w:val="tbRlV"/>
            <w:vAlign w:val="center"/>
          </w:tcPr>
          <w:p>
            <w:pPr>
              <w:widowControl/>
              <w:jc w:val="center"/>
              <w:rPr>
                <w:rFonts w:hint="eastAsia" w:ascii="宋体" w:hAnsi="宋体" w:cs="宋体"/>
                <w:b/>
                <w:color w:val="auto"/>
                <w:kern w:val="0"/>
                <w:szCs w:val="21"/>
                <w:highlight w:val="none"/>
              </w:rPr>
            </w:pPr>
          </w:p>
        </w:tc>
        <w:tc>
          <w:tcPr>
            <w:tcW w:w="1323" w:type="dxa"/>
            <w:tcBorders>
              <w:top w:val="single" w:color="000000"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25U000023</w:t>
            </w:r>
          </w:p>
        </w:tc>
        <w:tc>
          <w:tcPr>
            <w:tcW w:w="2712" w:type="dxa"/>
            <w:tcBorders>
              <w:top w:val="single" w:color="000000" w:sz="4" w:space="0"/>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当代国际热点</w:t>
            </w:r>
          </w:p>
        </w:tc>
        <w:tc>
          <w:tcPr>
            <w:tcW w:w="643" w:type="dxa"/>
            <w:tcBorders>
              <w:top w:val="single" w:color="000000" w:sz="4" w:space="0"/>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single" w:color="000000"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single" w:color="000000"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上合组织基地</w:t>
            </w:r>
          </w:p>
        </w:tc>
        <w:tc>
          <w:tcPr>
            <w:tcW w:w="2200" w:type="dxa"/>
            <w:tcBorders>
              <w:top w:val="single" w:color="000000" w:sz="4" w:space="0"/>
              <w:left w:val="single" w:color="auto" w:sz="4" w:space="0"/>
              <w:bottom w:val="single" w:color="auto" w:sz="4" w:space="0"/>
              <w:right w:val="single" w:color="000000" w:sz="4" w:space="0"/>
            </w:tcBorders>
            <w:shd w:val="clear" w:color="auto" w:fill="FFFFFF"/>
            <w:noWrap w:val="0"/>
            <w:vAlign w:val="center"/>
          </w:tcPr>
          <w:p>
            <w:pPr>
              <w:jc w:val="left"/>
              <w:rPr>
                <w:rFonts w:ascii="宋体" w:hAnsi="宋体" w:cs="宋体"/>
                <w:color w:val="auto"/>
                <w:kern w:val="0"/>
                <w:szCs w:val="21"/>
                <w:highlight w:val="none"/>
              </w:rPr>
            </w:pPr>
          </w:p>
        </w:tc>
      </w:tr>
      <w:tr>
        <w:tblPrEx>
          <w:tblCellMar>
            <w:top w:w="0" w:type="dxa"/>
            <w:left w:w="108" w:type="dxa"/>
            <w:bottom w:w="0" w:type="dxa"/>
            <w:right w:w="108" w:type="dxa"/>
          </w:tblCellMar>
        </w:tblPrEx>
        <w:trPr>
          <w:trHeight w:val="351" w:hRule="atLeast"/>
          <w:jc w:val="center"/>
        </w:trPr>
        <w:tc>
          <w:tcPr>
            <w:tcW w:w="862" w:type="dxa"/>
            <w:vMerge w:val="continue"/>
            <w:tcBorders>
              <w:left w:val="single" w:color="auto" w:sz="4" w:space="0"/>
              <w:right w:val="single" w:color="auto" w:sz="4" w:space="0"/>
            </w:tcBorders>
            <w:shd w:val="clear" w:color="auto" w:fill="FFFFFF"/>
            <w:noWrap w:val="0"/>
            <w:textDirection w:val="tbRlV"/>
            <w:vAlign w:val="center"/>
          </w:tcPr>
          <w:p>
            <w:pPr>
              <w:widowControl/>
              <w:jc w:val="center"/>
              <w:rPr>
                <w:rFonts w:hint="eastAsia" w:ascii="宋体" w:hAnsi="宋体" w:cs="宋体"/>
                <w:b/>
                <w:color w:val="auto"/>
                <w:kern w:val="0"/>
                <w:szCs w:val="21"/>
                <w:highlight w:val="none"/>
              </w:rPr>
            </w:pPr>
          </w:p>
        </w:tc>
        <w:tc>
          <w:tcPr>
            <w:tcW w:w="1323" w:type="dxa"/>
            <w:tcBorders>
              <w:top w:val="single" w:color="000000"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25U000024</w:t>
            </w:r>
          </w:p>
        </w:tc>
        <w:tc>
          <w:tcPr>
            <w:tcW w:w="2712" w:type="dxa"/>
            <w:tcBorders>
              <w:top w:val="single" w:color="000000" w:sz="4" w:space="0"/>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股票与投资</w:t>
            </w:r>
          </w:p>
        </w:tc>
        <w:tc>
          <w:tcPr>
            <w:tcW w:w="643" w:type="dxa"/>
            <w:tcBorders>
              <w:top w:val="single" w:color="000000" w:sz="4" w:space="0"/>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single" w:color="000000"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w:t>
            </w:r>
          </w:p>
        </w:tc>
        <w:tc>
          <w:tcPr>
            <w:tcW w:w="1748" w:type="dxa"/>
            <w:tcBorders>
              <w:top w:val="single" w:color="000000"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上合组织基地</w:t>
            </w:r>
          </w:p>
        </w:tc>
        <w:tc>
          <w:tcPr>
            <w:tcW w:w="2200" w:type="dxa"/>
            <w:tcBorders>
              <w:top w:val="single" w:color="000000" w:sz="4" w:space="0"/>
              <w:left w:val="single" w:color="auto" w:sz="4" w:space="0"/>
              <w:bottom w:val="single" w:color="auto" w:sz="4" w:space="0"/>
              <w:right w:val="single" w:color="000000" w:sz="4" w:space="0"/>
            </w:tcBorders>
            <w:shd w:val="clear" w:color="auto" w:fill="FFFFFF"/>
            <w:noWrap w:val="0"/>
            <w:vAlign w:val="center"/>
          </w:tcPr>
          <w:p>
            <w:pPr>
              <w:jc w:val="left"/>
              <w:rPr>
                <w:rFonts w:ascii="宋体" w:hAnsi="宋体" w:cs="宋体"/>
                <w:color w:val="auto"/>
                <w:kern w:val="0"/>
                <w:szCs w:val="21"/>
                <w:highlight w:val="none"/>
              </w:rPr>
            </w:pPr>
          </w:p>
        </w:tc>
      </w:tr>
      <w:tr>
        <w:tblPrEx>
          <w:tblCellMar>
            <w:top w:w="0" w:type="dxa"/>
            <w:left w:w="108" w:type="dxa"/>
            <w:bottom w:w="0" w:type="dxa"/>
            <w:right w:w="108" w:type="dxa"/>
          </w:tblCellMar>
        </w:tblPrEx>
        <w:trPr>
          <w:trHeight w:val="351" w:hRule="atLeast"/>
          <w:jc w:val="center"/>
        </w:trPr>
        <w:tc>
          <w:tcPr>
            <w:tcW w:w="862" w:type="dxa"/>
            <w:vMerge w:val="restart"/>
            <w:tcBorders>
              <w:left w:val="single" w:color="auto" w:sz="4" w:space="0"/>
              <w:right w:val="single" w:color="auto" w:sz="4" w:space="0"/>
            </w:tcBorders>
            <w:shd w:val="clear" w:color="auto" w:fill="FFFFFF"/>
            <w:noWrap w:val="0"/>
            <w:textDirection w:val="tbRlV"/>
            <w:vAlign w:val="center"/>
          </w:tcPr>
          <w:p>
            <w:pPr>
              <w:ind w:left="113" w:right="113"/>
              <w:jc w:val="center"/>
              <w:rPr>
                <w:rFonts w:ascii="宋体" w:hAnsi="宋体" w:cs="宋体"/>
                <w:b/>
                <w:color w:val="auto"/>
                <w:kern w:val="0"/>
                <w:szCs w:val="21"/>
                <w:highlight w:val="none"/>
              </w:rPr>
            </w:pPr>
          </w:p>
          <w:p>
            <w:pPr>
              <w:ind w:left="113" w:right="113"/>
              <w:jc w:val="center"/>
              <w:rPr>
                <w:rFonts w:ascii="宋体" w:hAnsi="宋体" w:cs="宋体"/>
                <w:b/>
                <w:color w:val="auto"/>
                <w:kern w:val="0"/>
                <w:szCs w:val="21"/>
                <w:highlight w:val="none"/>
              </w:rPr>
            </w:pPr>
          </w:p>
        </w:tc>
        <w:tc>
          <w:tcPr>
            <w:tcW w:w="1323" w:type="dxa"/>
            <w:tcBorders>
              <w:top w:val="single" w:color="000000" w:sz="4" w:space="0"/>
              <w:left w:val="nil"/>
              <w:bottom w:val="single" w:color="auto" w:sz="4" w:space="0"/>
              <w:right w:val="single" w:color="000000" w:sz="4" w:space="0"/>
            </w:tcBorders>
            <w:shd w:val="clear" w:color="auto" w:fill="FFFFFF"/>
            <w:noWrap/>
            <w:vAlign w:val="center"/>
          </w:tcPr>
          <w:p>
            <w:pPr>
              <w:widowControl/>
              <w:jc w:val="center"/>
              <w:rPr>
                <w:rFonts w:hint="default" w:eastAsia="宋体"/>
                <w:color w:val="auto"/>
                <w:kern w:val="0"/>
                <w:szCs w:val="21"/>
                <w:highlight w:val="none"/>
                <w:lang w:val="en-US" w:eastAsia="zh-CN"/>
              </w:rPr>
            </w:pPr>
            <w:r>
              <w:rPr>
                <w:color w:val="auto"/>
                <w:kern w:val="0"/>
                <w:szCs w:val="21"/>
                <w:highlight w:val="none"/>
              </w:rPr>
              <w:t>25U0000</w:t>
            </w:r>
            <w:r>
              <w:rPr>
                <w:rFonts w:hint="eastAsia"/>
                <w:color w:val="auto"/>
                <w:kern w:val="0"/>
                <w:szCs w:val="21"/>
                <w:highlight w:val="none"/>
                <w:lang w:val="en-US" w:eastAsia="zh-CN"/>
              </w:rPr>
              <w:t>28</w:t>
            </w:r>
          </w:p>
        </w:tc>
        <w:tc>
          <w:tcPr>
            <w:tcW w:w="2712" w:type="dxa"/>
            <w:tcBorders>
              <w:top w:val="single" w:color="000000" w:sz="4" w:space="0"/>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韩国语言文化概论</w:t>
            </w:r>
          </w:p>
        </w:tc>
        <w:tc>
          <w:tcPr>
            <w:tcW w:w="643" w:type="dxa"/>
            <w:tcBorders>
              <w:top w:val="single" w:color="000000" w:sz="4" w:space="0"/>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single" w:color="000000"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秋</w:t>
            </w:r>
          </w:p>
        </w:tc>
        <w:tc>
          <w:tcPr>
            <w:tcW w:w="1748" w:type="dxa"/>
            <w:tcBorders>
              <w:top w:val="single" w:color="000000"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上合组织基地</w:t>
            </w:r>
          </w:p>
        </w:tc>
        <w:tc>
          <w:tcPr>
            <w:tcW w:w="2200" w:type="dxa"/>
            <w:tcBorders>
              <w:top w:val="single" w:color="000000" w:sz="4" w:space="0"/>
              <w:left w:val="single" w:color="auto" w:sz="4" w:space="0"/>
              <w:bottom w:val="single" w:color="auto" w:sz="4" w:space="0"/>
              <w:right w:val="single" w:color="000000" w:sz="4" w:space="0"/>
            </w:tcBorders>
            <w:shd w:val="clear" w:color="auto" w:fill="FFFFFF"/>
            <w:noWrap w:val="0"/>
            <w:vAlign w:val="center"/>
          </w:tcPr>
          <w:p>
            <w:pPr>
              <w:jc w:val="left"/>
              <w:rPr>
                <w:rFonts w:ascii="宋体" w:hAnsi="宋体" w:cs="宋体"/>
                <w:color w:val="auto"/>
                <w:kern w:val="0"/>
                <w:szCs w:val="21"/>
                <w:highlight w:val="none"/>
              </w:rPr>
            </w:pPr>
          </w:p>
        </w:tc>
      </w:tr>
      <w:tr>
        <w:tblPrEx>
          <w:tblCellMar>
            <w:top w:w="0" w:type="dxa"/>
            <w:left w:w="108" w:type="dxa"/>
            <w:bottom w:w="0" w:type="dxa"/>
            <w:right w:w="108" w:type="dxa"/>
          </w:tblCellMar>
        </w:tblPrEx>
        <w:trPr>
          <w:trHeight w:val="351" w:hRule="atLeast"/>
          <w:jc w:val="center"/>
        </w:trPr>
        <w:tc>
          <w:tcPr>
            <w:tcW w:w="862" w:type="dxa"/>
            <w:vMerge w:val="continue"/>
            <w:tcBorders>
              <w:left w:val="single" w:color="auto" w:sz="4" w:space="0"/>
              <w:right w:val="single" w:color="auto" w:sz="4" w:space="0"/>
            </w:tcBorders>
            <w:shd w:val="clear" w:color="auto" w:fill="FFFFFF"/>
            <w:noWrap w:val="0"/>
            <w:textDirection w:val="tbRlV"/>
            <w:vAlign w:val="center"/>
          </w:tcPr>
          <w:p>
            <w:pPr>
              <w:widowControl/>
              <w:jc w:val="center"/>
              <w:rPr>
                <w:rFonts w:hint="eastAsia" w:ascii="宋体" w:hAnsi="宋体" w:cs="宋体"/>
                <w:b/>
                <w:color w:val="auto"/>
                <w:kern w:val="0"/>
                <w:szCs w:val="21"/>
                <w:highlight w:val="none"/>
              </w:rPr>
            </w:pPr>
          </w:p>
        </w:tc>
        <w:tc>
          <w:tcPr>
            <w:tcW w:w="1323" w:type="dxa"/>
            <w:tcBorders>
              <w:top w:val="single" w:color="000000"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25U000032</w:t>
            </w:r>
          </w:p>
        </w:tc>
        <w:tc>
          <w:tcPr>
            <w:tcW w:w="2712" w:type="dxa"/>
            <w:tcBorders>
              <w:top w:val="single" w:color="000000" w:sz="4" w:space="0"/>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全球治理中的中国与联合国</w:t>
            </w:r>
          </w:p>
        </w:tc>
        <w:tc>
          <w:tcPr>
            <w:tcW w:w="643" w:type="dxa"/>
            <w:tcBorders>
              <w:top w:val="single" w:color="000000" w:sz="4" w:space="0"/>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single" w:color="000000"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single" w:color="000000"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上合组织基地</w:t>
            </w:r>
          </w:p>
        </w:tc>
        <w:tc>
          <w:tcPr>
            <w:tcW w:w="2200" w:type="dxa"/>
            <w:tcBorders>
              <w:top w:val="single" w:color="000000" w:sz="4" w:space="0"/>
              <w:left w:val="single" w:color="auto" w:sz="4" w:space="0"/>
              <w:bottom w:val="single" w:color="auto" w:sz="4" w:space="0"/>
              <w:right w:val="single" w:color="000000" w:sz="4" w:space="0"/>
            </w:tcBorders>
            <w:shd w:val="clear" w:color="auto" w:fill="FFFFFF"/>
            <w:noWrap w:val="0"/>
            <w:vAlign w:val="center"/>
          </w:tcPr>
          <w:p>
            <w:pPr>
              <w:jc w:val="left"/>
              <w:rPr>
                <w:rFonts w:ascii="宋体" w:hAnsi="宋体" w:cs="宋体"/>
                <w:color w:val="auto"/>
                <w:kern w:val="0"/>
                <w:szCs w:val="21"/>
                <w:highlight w:val="none"/>
              </w:rPr>
            </w:pPr>
          </w:p>
        </w:tc>
      </w:tr>
      <w:tr>
        <w:tblPrEx>
          <w:tblCellMar>
            <w:top w:w="0" w:type="dxa"/>
            <w:left w:w="108" w:type="dxa"/>
            <w:bottom w:w="0" w:type="dxa"/>
            <w:right w:w="108" w:type="dxa"/>
          </w:tblCellMar>
        </w:tblPrEx>
        <w:trPr>
          <w:trHeight w:val="351" w:hRule="atLeast"/>
          <w:jc w:val="center"/>
        </w:trPr>
        <w:tc>
          <w:tcPr>
            <w:tcW w:w="862" w:type="dxa"/>
            <w:vMerge w:val="continue"/>
            <w:tcBorders>
              <w:left w:val="single" w:color="auto" w:sz="4" w:space="0"/>
              <w:right w:val="single" w:color="auto" w:sz="4" w:space="0"/>
            </w:tcBorders>
            <w:shd w:val="clear" w:color="auto" w:fill="FFFFFF"/>
            <w:noWrap w:val="0"/>
            <w:textDirection w:val="tbRlV"/>
            <w:vAlign w:val="center"/>
          </w:tcPr>
          <w:p>
            <w:pPr>
              <w:widowControl/>
              <w:jc w:val="center"/>
              <w:rPr>
                <w:rFonts w:hint="eastAsia" w:ascii="宋体" w:hAnsi="宋体" w:cs="宋体"/>
                <w:b/>
                <w:color w:val="auto"/>
                <w:kern w:val="0"/>
                <w:szCs w:val="21"/>
                <w:highlight w:val="none"/>
              </w:rPr>
            </w:pPr>
          </w:p>
        </w:tc>
        <w:tc>
          <w:tcPr>
            <w:tcW w:w="1323" w:type="dxa"/>
            <w:tcBorders>
              <w:top w:val="single" w:color="000000"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25U000033</w:t>
            </w:r>
          </w:p>
        </w:tc>
        <w:tc>
          <w:tcPr>
            <w:tcW w:w="2712" w:type="dxa"/>
            <w:tcBorders>
              <w:top w:val="single" w:color="000000" w:sz="4" w:space="0"/>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德语初级进阶</w:t>
            </w:r>
          </w:p>
        </w:tc>
        <w:tc>
          <w:tcPr>
            <w:tcW w:w="643" w:type="dxa"/>
            <w:tcBorders>
              <w:top w:val="single" w:color="000000" w:sz="4" w:space="0"/>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single" w:color="000000"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w:t>
            </w:r>
          </w:p>
        </w:tc>
        <w:tc>
          <w:tcPr>
            <w:tcW w:w="1748" w:type="dxa"/>
            <w:tcBorders>
              <w:top w:val="single" w:color="000000"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上合组织基地</w:t>
            </w:r>
          </w:p>
        </w:tc>
        <w:tc>
          <w:tcPr>
            <w:tcW w:w="2200" w:type="dxa"/>
            <w:tcBorders>
              <w:top w:val="single" w:color="000000" w:sz="4" w:space="0"/>
              <w:left w:val="single" w:color="auto" w:sz="4" w:space="0"/>
              <w:bottom w:val="single" w:color="auto" w:sz="4" w:space="0"/>
              <w:right w:val="single" w:color="000000" w:sz="4" w:space="0"/>
            </w:tcBorders>
            <w:shd w:val="clear" w:color="auto" w:fill="FFFFFF"/>
            <w:noWrap w:val="0"/>
            <w:vAlign w:val="center"/>
          </w:tcPr>
          <w:p>
            <w:pPr>
              <w:jc w:val="left"/>
              <w:rPr>
                <w:rFonts w:ascii="宋体" w:hAnsi="宋体" w:cs="宋体"/>
                <w:color w:val="auto"/>
                <w:kern w:val="0"/>
                <w:szCs w:val="21"/>
                <w:highlight w:val="none"/>
              </w:rPr>
            </w:pPr>
          </w:p>
        </w:tc>
      </w:tr>
      <w:tr>
        <w:tblPrEx>
          <w:tblCellMar>
            <w:top w:w="0" w:type="dxa"/>
            <w:left w:w="108" w:type="dxa"/>
            <w:bottom w:w="0" w:type="dxa"/>
            <w:right w:w="108" w:type="dxa"/>
          </w:tblCellMar>
        </w:tblPrEx>
        <w:trPr>
          <w:trHeight w:val="351" w:hRule="atLeast"/>
          <w:jc w:val="center"/>
        </w:trPr>
        <w:tc>
          <w:tcPr>
            <w:tcW w:w="862" w:type="dxa"/>
            <w:vMerge w:val="continue"/>
            <w:tcBorders>
              <w:left w:val="single" w:color="auto" w:sz="4" w:space="0"/>
              <w:right w:val="single" w:color="auto" w:sz="4" w:space="0"/>
            </w:tcBorders>
            <w:shd w:val="clear" w:color="auto" w:fill="FFFFFF"/>
            <w:noWrap w:val="0"/>
            <w:textDirection w:val="tbRlV"/>
            <w:vAlign w:val="center"/>
          </w:tcPr>
          <w:p>
            <w:pPr>
              <w:widowControl/>
              <w:jc w:val="center"/>
              <w:rPr>
                <w:rFonts w:hint="eastAsia" w:ascii="宋体" w:hAnsi="宋体" w:cs="宋体"/>
                <w:b/>
                <w:color w:val="auto"/>
                <w:kern w:val="0"/>
                <w:szCs w:val="21"/>
                <w:highlight w:val="none"/>
              </w:rPr>
            </w:pPr>
          </w:p>
        </w:tc>
        <w:tc>
          <w:tcPr>
            <w:tcW w:w="1323" w:type="dxa"/>
            <w:tcBorders>
              <w:top w:val="single" w:color="000000"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25U000034</w:t>
            </w:r>
          </w:p>
        </w:tc>
        <w:tc>
          <w:tcPr>
            <w:tcW w:w="2712" w:type="dxa"/>
            <w:tcBorders>
              <w:top w:val="single" w:color="000000" w:sz="4" w:space="0"/>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人类学概论</w:t>
            </w:r>
          </w:p>
        </w:tc>
        <w:tc>
          <w:tcPr>
            <w:tcW w:w="643" w:type="dxa"/>
            <w:tcBorders>
              <w:top w:val="single" w:color="000000" w:sz="4" w:space="0"/>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single" w:color="000000"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秋</w:t>
            </w:r>
          </w:p>
        </w:tc>
        <w:tc>
          <w:tcPr>
            <w:tcW w:w="1748" w:type="dxa"/>
            <w:tcBorders>
              <w:top w:val="single" w:color="000000"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上合组织基地</w:t>
            </w:r>
          </w:p>
        </w:tc>
        <w:tc>
          <w:tcPr>
            <w:tcW w:w="2200" w:type="dxa"/>
            <w:tcBorders>
              <w:top w:val="single" w:color="000000" w:sz="4" w:space="0"/>
              <w:left w:val="single" w:color="auto" w:sz="4" w:space="0"/>
              <w:bottom w:val="single" w:color="auto" w:sz="4" w:space="0"/>
              <w:right w:val="single" w:color="000000" w:sz="4" w:space="0"/>
            </w:tcBorders>
            <w:shd w:val="clear" w:color="auto" w:fill="FFFFFF"/>
            <w:noWrap w:val="0"/>
            <w:vAlign w:val="center"/>
          </w:tcPr>
          <w:p>
            <w:pPr>
              <w:jc w:val="left"/>
              <w:rPr>
                <w:rFonts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textDirection w:val="tbRlV"/>
            <w:vAlign w:val="center"/>
          </w:tcPr>
          <w:p>
            <w:pPr>
              <w:ind w:left="113" w:right="113"/>
              <w:jc w:val="center"/>
              <w:rPr>
                <w:rFonts w:ascii="宋体" w:hAnsi="宋体" w:cs="宋体"/>
                <w:b/>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textAlignment w:val="center"/>
              <w:rPr>
                <w:color w:val="auto"/>
                <w:kern w:val="0"/>
                <w:szCs w:val="21"/>
                <w:highlight w:val="none"/>
              </w:rPr>
            </w:pPr>
            <w:r>
              <w:rPr>
                <w:color w:val="auto"/>
                <w:kern w:val="0"/>
                <w:szCs w:val="21"/>
                <w:highlight w:val="none"/>
                <w:lang w:bidi="ar"/>
              </w:rPr>
              <w:t>25U000035</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textAlignment w:val="center"/>
              <w:rPr>
                <w:rFonts w:ascii="宋体" w:hAnsi="宋体" w:cs="宋体"/>
                <w:color w:val="auto"/>
                <w:kern w:val="0"/>
                <w:szCs w:val="21"/>
                <w:highlight w:val="none"/>
              </w:rPr>
            </w:pPr>
            <w:r>
              <w:rPr>
                <w:rFonts w:hint="eastAsia" w:ascii="宋体" w:hAnsi="宋体" w:cs="宋体"/>
                <w:color w:val="auto"/>
                <w:kern w:val="0"/>
                <w:szCs w:val="21"/>
                <w:highlight w:val="none"/>
                <w:lang w:bidi="ar"/>
              </w:rPr>
              <w:t>“一带一路”沿线俄语国家风情</w:t>
            </w:r>
          </w:p>
        </w:tc>
        <w:tc>
          <w:tcPr>
            <w:tcW w:w="643" w:type="dxa"/>
            <w:tcBorders>
              <w:top w:val="nil"/>
              <w:left w:val="single" w:color="auto" w:sz="4" w:space="0"/>
              <w:bottom w:val="single" w:color="auto" w:sz="4" w:space="0"/>
              <w:right w:val="single" w:color="auto" w:sz="4" w:space="0"/>
            </w:tcBorders>
            <w:shd w:val="clear" w:color="auto" w:fill="FFFFFF"/>
            <w:noWrap/>
            <w:vAlign w:val="center"/>
          </w:tcPr>
          <w:p>
            <w:pPr>
              <w:widowControl/>
              <w:jc w:val="center"/>
              <w:textAlignment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2</w:t>
            </w:r>
          </w:p>
        </w:tc>
        <w:tc>
          <w:tcPr>
            <w:tcW w:w="1564" w:type="dxa"/>
            <w:tcBorders>
              <w:top w:val="nil"/>
              <w:left w:val="nil"/>
              <w:bottom w:val="single" w:color="auto" w:sz="4" w:space="0"/>
              <w:right w:val="single" w:color="auto" w:sz="4" w:space="0"/>
            </w:tcBorders>
            <w:shd w:val="clear" w:color="auto" w:fill="FFFFFF"/>
            <w:noWrap/>
            <w:vAlign w:val="center"/>
          </w:tcPr>
          <w:p>
            <w:pPr>
              <w:widowControl/>
              <w:jc w:val="center"/>
              <w:textAlignment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春</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上合组织基地</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textDirection w:val="tbRlV"/>
            <w:vAlign w:val="center"/>
          </w:tcPr>
          <w:p>
            <w:pPr>
              <w:ind w:left="113" w:right="113"/>
              <w:jc w:val="center"/>
              <w:rPr>
                <w:rFonts w:ascii="宋体" w:hAnsi="宋体" w:cs="宋体"/>
                <w:b/>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textAlignment w:val="center"/>
              <w:rPr>
                <w:color w:val="auto"/>
                <w:kern w:val="0"/>
                <w:szCs w:val="21"/>
                <w:highlight w:val="none"/>
              </w:rPr>
            </w:pPr>
            <w:r>
              <w:rPr>
                <w:color w:val="auto"/>
                <w:kern w:val="0"/>
                <w:szCs w:val="21"/>
                <w:highlight w:val="none"/>
                <w:lang w:bidi="ar"/>
              </w:rPr>
              <w:t>25U000036</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textAlignment w:val="center"/>
              <w:rPr>
                <w:rFonts w:ascii="宋体" w:hAnsi="宋体" w:cs="宋体"/>
                <w:color w:val="auto"/>
                <w:kern w:val="0"/>
                <w:szCs w:val="21"/>
                <w:highlight w:val="none"/>
              </w:rPr>
            </w:pPr>
            <w:r>
              <w:rPr>
                <w:rFonts w:hint="eastAsia" w:ascii="宋体" w:hAnsi="宋体" w:cs="宋体"/>
                <w:color w:val="auto"/>
                <w:kern w:val="0"/>
                <w:szCs w:val="21"/>
                <w:highlight w:val="none"/>
                <w:lang w:bidi="ar"/>
              </w:rPr>
              <w:t>俄罗斯热点问题</w:t>
            </w:r>
          </w:p>
        </w:tc>
        <w:tc>
          <w:tcPr>
            <w:tcW w:w="643" w:type="dxa"/>
            <w:tcBorders>
              <w:top w:val="nil"/>
              <w:left w:val="single" w:color="auto" w:sz="4" w:space="0"/>
              <w:bottom w:val="single" w:color="auto" w:sz="4" w:space="0"/>
              <w:right w:val="single" w:color="auto" w:sz="4" w:space="0"/>
            </w:tcBorders>
            <w:shd w:val="clear" w:color="auto" w:fill="FFFFFF"/>
            <w:noWrap/>
            <w:vAlign w:val="center"/>
          </w:tcPr>
          <w:p>
            <w:pPr>
              <w:widowControl/>
              <w:jc w:val="center"/>
              <w:textAlignment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2</w:t>
            </w:r>
          </w:p>
        </w:tc>
        <w:tc>
          <w:tcPr>
            <w:tcW w:w="1564" w:type="dxa"/>
            <w:tcBorders>
              <w:top w:val="nil"/>
              <w:left w:val="nil"/>
              <w:bottom w:val="single" w:color="auto" w:sz="4" w:space="0"/>
              <w:right w:val="single" w:color="auto" w:sz="4" w:space="0"/>
            </w:tcBorders>
            <w:shd w:val="clear" w:color="auto" w:fill="FFFFFF"/>
            <w:noWrap/>
            <w:vAlign w:val="center"/>
          </w:tcPr>
          <w:p>
            <w:pPr>
              <w:widowControl/>
              <w:jc w:val="center"/>
              <w:textAlignment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秋</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上合组织基地</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textDirection w:val="tbRlV"/>
            <w:vAlign w:val="center"/>
          </w:tcPr>
          <w:p>
            <w:pPr>
              <w:ind w:left="113" w:right="113"/>
              <w:jc w:val="center"/>
              <w:rPr>
                <w:rFonts w:ascii="宋体" w:hAnsi="宋体" w:cs="宋体"/>
                <w:b/>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textAlignment w:val="center"/>
              <w:rPr>
                <w:color w:val="auto"/>
                <w:kern w:val="0"/>
                <w:szCs w:val="21"/>
                <w:highlight w:val="none"/>
              </w:rPr>
            </w:pPr>
            <w:r>
              <w:rPr>
                <w:color w:val="auto"/>
                <w:kern w:val="0"/>
                <w:szCs w:val="21"/>
                <w:highlight w:val="none"/>
                <w:lang w:bidi="ar"/>
              </w:rPr>
              <w:t>25U000037</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textAlignment w:val="center"/>
              <w:rPr>
                <w:rFonts w:ascii="宋体" w:hAnsi="宋体" w:cs="宋体"/>
                <w:color w:val="auto"/>
                <w:kern w:val="0"/>
                <w:szCs w:val="21"/>
                <w:highlight w:val="none"/>
              </w:rPr>
            </w:pPr>
            <w:r>
              <w:rPr>
                <w:rFonts w:hint="eastAsia" w:ascii="宋体" w:hAnsi="宋体" w:cs="宋体"/>
                <w:color w:val="auto"/>
                <w:kern w:val="0"/>
                <w:szCs w:val="21"/>
                <w:highlight w:val="none"/>
                <w:lang w:bidi="ar"/>
              </w:rPr>
              <w:t>中美关系热点问题研究</w:t>
            </w:r>
          </w:p>
        </w:tc>
        <w:tc>
          <w:tcPr>
            <w:tcW w:w="643" w:type="dxa"/>
            <w:tcBorders>
              <w:top w:val="nil"/>
              <w:left w:val="single" w:color="auto" w:sz="4" w:space="0"/>
              <w:bottom w:val="single" w:color="auto" w:sz="4" w:space="0"/>
              <w:right w:val="single" w:color="auto" w:sz="4" w:space="0"/>
            </w:tcBorders>
            <w:shd w:val="clear" w:color="auto" w:fill="FFFFFF"/>
            <w:noWrap/>
            <w:vAlign w:val="center"/>
          </w:tcPr>
          <w:p>
            <w:pPr>
              <w:widowControl/>
              <w:jc w:val="center"/>
              <w:textAlignment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2</w:t>
            </w:r>
          </w:p>
        </w:tc>
        <w:tc>
          <w:tcPr>
            <w:tcW w:w="1564" w:type="dxa"/>
            <w:tcBorders>
              <w:top w:val="nil"/>
              <w:left w:val="nil"/>
              <w:bottom w:val="single" w:color="auto" w:sz="4" w:space="0"/>
              <w:right w:val="single" w:color="auto" w:sz="4" w:space="0"/>
            </w:tcBorders>
            <w:shd w:val="clear" w:color="auto" w:fill="FFFFFF"/>
            <w:noWrap/>
            <w:vAlign w:val="center"/>
          </w:tcPr>
          <w:p>
            <w:pPr>
              <w:widowControl/>
              <w:jc w:val="center"/>
              <w:textAlignment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春、秋</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上合组织基地</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textDirection w:val="tbRlV"/>
            <w:vAlign w:val="center"/>
          </w:tcPr>
          <w:p>
            <w:pPr>
              <w:ind w:left="113" w:right="113"/>
              <w:jc w:val="center"/>
              <w:rPr>
                <w:rFonts w:ascii="宋体" w:hAnsi="宋体" w:cs="宋体"/>
                <w:b/>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textAlignment w:val="center"/>
              <w:rPr>
                <w:color w:val="auto"/>
                <w:kern w:val="0"/>
                <w:szCs w:val="21"/>
                <w:highlight w:val="none"/>
              </w:rPr>
            </w:pPr>
            <w:r>
              <w:rPr>
                <w:color w:val="auto"/>
                <w:kern w:val="0"/>
                <w:szCs w:val="21"/>
                <w:highlight w:val="none"/>
                <w:lang w:bidi="ar"/>
              </w:rPr>
              <w:t>25U000038</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中国与上海合作组织</w:t>
            </w:r>
          </w:p>
        </w:tc>
        <w:tc>
          <w:tcPr>
            <w:tcW w:w="643" w:type="dxa"/>
            <w:tcBorders>
              <w:top w:val="nil"/>
              <w:left w:val="single" w:color="auto" w:sz="4" w:space="0"/>
              <w:bottom w:val="single" w:color="auto" w:sz="4" w:space="0"/>
              <w:right w:val="single" w:color="auto" w:sz="4" w:space="0"/>
            </w:tcBorders>
            <w:shd w:val="clear" w:color="auto" w:fill="FFFFFF"/>
            <w:noWrap/>
            <w:vAlign w:val="center"/>
          </w:tcPr>
          <w:p>
            <w:pPr>
              <w:widowControl/>
              <w:jc w:val="center"/>
              <w:textAlignment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2</w:t>
            </w:r>
          </w:p>
        </w:tc>
        <w:tc>
          <w:tcPr>
            <w:tcW w:w="1564" w:type="dxa"/>
            <w:tcBorders>
              <w:top w:val="nil"/>
              <w:left w:val="nil"/>
              <w:bottom w:val="single" w:color="auto" w:sz="4" w:space="0"/>
              <w:right w:val="single" w:color="auto" w:sz="4" w:space="0"/>
            </w:tcBorders>
            <w:shd w:val="clear" w:color="auto" w:fill="FFFFFF"/>
            <w:noWrap/>
            <w:vAlign w:val="center"/>
          </w:tcPr>
          <w:p>
            <w:pPr>
              <w:widowControl/>
              <w:jc w:val="center"/>
              <w:textAlignment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春、秋</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textAlignment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上合组织基地</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restart"/>
            <w:tcBorders>
              <w:top w:val="single" w:color="auto" w:sz="4" w:space="0"/>
              <w:left w:val="single" w:color="auto" w:sz="4" w:space="0"/>
              <w:right w:val="single" w:color="auto" w:sz="4" w:space="0"/>
            </w:tcBorders>
            <w:shd w:val="clear" w:color="auto" w:fill="auto"/>
            <w:noWrap w:val="0"/>
            <w:vAlign w:val="center"/>
          </w:tcPr>
          <w:p>
            <w:pPr>
              <w:widowControl/>
              <w:ind w:left="113" w:right="113"/>
              <w:jc w:val="center"/>
              <w:rPr>
                <w:rFonts w:hint="eastAsia" w:ascii="宋体" w:hAnsi="宋体" w:cs="宋体"/>
                <w:b/>
                <w:color w:val="auto"/>
                <w:kern w:val="0"/>
                <w:szCs w:val="21"/>
                <w:highlight w:val="none"/>
              </w:rPr>
            </w:pPr>
          </w:p>
          <w:p>
            <w:pPr>
              <w:widowControl/>
              <w:ind w:left="113" w:right="113"/>
              <w:jc w:val="center"/>
              <w:rPr>
                <w:rFonts w:hint="eastAsia" w:ascii="宋体" w:hAnsi="宋体" w:cs="宋体"/>
                <w:b/>
                <w:color w:val="auto"/>
                <w:kern w:val="0"/>
                <w:szCs w:val="21"/>
                <w:highlight w:val="none"/>
              </w:rPr>
            </w:pPr>
          </w:p>
          <w:p>
            <w:pPr>
              <w:widowControl/>
              <w:ind w:left="113" w:right="113"/>
              <w:jc w:val="center"/>
              <w:rPr>
                <w:rFonts w:hint="eastAsia" w:ascii="宋体" w:hAnsi="宋体" w:cs="宋体"/>
                <w:b/>
                <w:color w:val="auto"/>
                <w:kern w:val="0"/>
                <w:szCs w:val="21"/>
                <w:highlight w:val="none"/>
              </w:rPr>
            </w:pPr>
          </w:p>
          <w:p>
            <w:pPr>
              <w:widowControl/>
              <w:ind w:left="113" w:right="113"/>
              <w:jc w:val="center"/>
              <w:rPr>
                <w:rFonts w:hint="eastAsia" w:ascii="宋体" w:hAnsi="宋体" w:cs="宋体"/>
                <w:b/>
                <w:color w:val="auto"/>
                <w:kern w:val="0"/>
                <w:szCs w:val="21"/>
                <w:highlight w:val="none"/>
              </w:rPr>
            </w:pPr>
          </w:p>
          <w:p>
            <w:pPr>
              <w:widowControl/>
              <w:ind w:left="113" w:right="113"/>
              <w:jc w:val="center"/>
              <w:rPr>
                <w:rFonts w:hint="eastAsia" w:ascii="宋体" w:hAnsi="宋体" w:cs="宋体"/>
                <w:b/>
                <w:color w:val="auto"/>
                <w:kern w:val="0"/>
                <w:szCs w:val="21"/>
                <w:highlight w:val="none"/>
              </w:rPr>
            </w:pPr>
          </w:p>
          <w:p>
            <w:pPr>
              <w:widowControl/>
              <w:ind w:left="113" w:right="113"/>
              <w:jc w:val="center"/>
              <w:rPr>
                <w:rFonts w:hint="eastAsia" w:ascii="宋体" w:hAnsi="宋体" w:cs="宋体"/>
                <w:b/>
                <w:color w:val="auto"/>
                <w:kern w:val="0"/>
                <w:szCs w:val="21"/>
                <w:highlight w:val="none"/>
              </w:rPr>
            </w:pPr>
          </w:p>
          <w:p>
            <w:pPr>
              <w:widowControl/>
              <w:ind w:left="113" w:right="113"/>
              <w:jc w:val="center"/>
              <w:rPr>
                <w:rFonts w:hint="eastAsia" w:ascii="宋体" w:hAnsi="宋体" w:cs="宋体"/>
                <w:b/>
                <w:color w:val="auto"/>
                <w:kern w:val="0"/>
                <w:szCs w:val="21"/>
                <w:highlight w:val="none"/>
              </w:rPr>
            </w:pPr>
          </w:p>
          <w:p>
            <w:pPr>
              <w:widowControl/>
              <w:ind w:left="113" w:right="113"/>
              <w:jc w:val="center"/>
              <w:rPr>
                <w:rFonts w:hint="eastAsia" w:ascii="宋体" w:hAnsi="宋体" w:cs="宋体"/>
                <w:b/>
                <w:color w:val="auto"/>
                <w:kern w:val="0"/>
                <w:szCs w:val="21"/>
                <w:highlight w:val="none"/>
              </w:rPr>
            </w:pPr>
            <w:r>
              <w:rPr>
                <w:rFonts w:hint="eastAsia" w:ascii="宋体" w:hAnsi="宋体" w:cs="宋体"/>
                <w:b/>
                <w:color w:val="auto"/>
                <w:kern w:val="0"/>
                <w:szCs w:val="21"/>
                <w:highlight w:val="none"/>
              </w:rPr>
              <w:t>创新思维与自然科学类</w:t>
            </w: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25G000002</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ascii="宋体" w:hAnsi="宋体" w:cs="宋体"/>
                <w:color w:val="auto"/>
                <w:kern w:val="0"/>
                <w:szCs w:val="21"/>
                <w:highlight w:val="none"/>
              </w:rPr>
            </w:pPr>
            <w:r>
              <w:rPr>
                <w:rFonts w:hint="eastAsia" w:ascii="宋体" w:hAnsi="宋体" w:cs="宋体"/>
                <w:color w:val="auto"/>
                <w:kern w:val="0"/>
                <w:szCs w:val="21"/>
                <w:highlight w:val="none"/>
              </w:rPr>
              <w:t>微积分基础</w:t>
            </w:r>
          </w:p>
        </w:tc>
        <w:tc>
          <w:tcPr>
            <w:tcW w:w="643" w:type="dxa"/>
            <w:tcBorders>
              <w:top w:val="nil"/>
              <w:left w:val="single" w:color="auto" w:sz="4" w:space="0"/>
              <w:bottom w:val="single" w:color="auto" w:sz="4" w:space="0"/>
              <w:right w:val="single" w:color="auto" w:sz="4" w:space="0"/>
            </w:tcBorders>
            <w:shd w:val="clear" w:color="auto" w:fill="FFFFFF"/>
            <w:noWrap/>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秋</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经济管理学院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widowControl/>
              <w:jc w:val="left"/>
              <w:textAlignment w:val="center"/>
              <w:rPr>
                <w:rFonts w:ascii="宋体" w:hAnsi="宋体" w:cs="宋体"/>
                <w:color w:val="auto"/>
                <w:kern w:val="0"/>
                <w:szCs w:val="21"/>
                <w:highlight w:val="none"/>
              </w:rPr>
            </w:pPr>
          </w:p>
        </w:tc>
      </w:tr>
      <w:tr>
        <w:tblPrEx>
          <w:tblCellMar>
            <w:top w:w="0" w:type="dxa"/>
            <w:left w:w="108" w:type="dxa"/>
            <w:bottom w:w="0" w:type="dxa"/>
            <w:right w:w="108" w:type="dxa"/>
          </w:tblCellMar>
        </w:tblPrEx>
        <w:trPr>
          <w:trHeight w:val="90"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ind w:left="113" w:right="113"/>
              <w:jc w:val="center"/>
              <w:rPr>
                <w:rFonts w:hint="eastAsia" w:ascii="宋体" w:hAnsi="宋体" w:cs="宋体"/>
                <w:b/>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25H000004</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逻辑：走出思维误区</w:t>
            </w:r>
          </w:p>
        </w:tc>
        <w:tc>
          <w:tcPr>
            <w:tcW w:w="643" w:type="dxa"/>
            <w:tcBorders>
              <w:top w:val="nil"/>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政府管理学院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2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ind w:left="113" w:right="113"/>
              <w:jc w:val="center"/>
              <w:rPr>
                <w:rFonts w:hint="eastAsia" w:ascii="宋体" w:hAnsi="宋体" w:cs="宋体"/>
                <w:b/>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25X000001</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博弈论与策略思维</w:t>
            </w:r>
          </w:p>
        </w:tc>
        <w:tc>
          <w:tcPr>
            <w:tcW w:w="643" w:type="dxa"/>
            <w:tcBorders>
              <w:top w:val="nil"/>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olor w:val="auto"/>
                <w:szCs w:val="21"/>
                <w:highlight w:val="none"/>
              </w:rPr>
              <w:t>人工智能法学院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ind w:left="113" w:right="113"/>
              <w:jc w:val="center"/>
              <w:rPr>
                <w:rFonts w:hint="eastAsia" w:ascii="宋体" w:hAnsi="宋体" w:cs="宋体"/>
                <w:b/>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25X000002</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ascii="宋体" w:hAnsi="宋体" w:cs="宋体"/>
                <w:color w:val="auto"/>
                <w:kern w:val="0"/>
                <w:szCs w:val="21"/>
                <w:highlight w:val="none"/>
              </w:rPr>
            </w:pPr>
            <w:r>
              <w:rPr>
                <w:rFonts w:hint="eastAsia" w:ascii="宋体" w:hAnsi="宋体" w:cs="宋体"/>
                <w:color w:val="auto"/>
                <w:kern w:val="0"/>
                <w:szCs w:val="21"/>
                <w:highlight w:val="none"/>
              </w:rPr>
              <w:t>批判性思维</w:t>
            </w:r>
          </w:p>
        </w:tc>
        <w:tc>
          <w:tcPr>
            <w:tcW w:w="643" w:type="dxa"/>
            <w:tcBorders>
              <w:top w:val="nil"/>
              <w:left w:val="single" w:color="auto" w:sz="4" w:space="0"/>
              <w:bottom w:val="single" w:color="auto" w:sz="4" w:space="0"/>
              <w:right w:val="single" w:color="auto" w:sz="4" w:space="0"/>
            </w:tcBorders>
            <w:shd w:val="clear" w:color="auto" w:fill="FFFFFF"/>
            <w:noWrap/>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olor w:val="auto"/>
                <w:szCs w:val="21"/>
                <w:highlight w:val="none"/>
              </w:rPr>
              <w:t>人工智能法学院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widowControl/>
              <w:jc w:val="left"/>
              <w:textAlignment w:val="center"/>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ind w:left="113" w:right="113"/>
              <w:jc w:val="center"/>
              <w:rPr>
                <w:rFonts w:hint="eastAsia" w:ascii="宋体" w:hAnsi="宋体" w:cs="宋体"/>
                <w:b/>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25N000007</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人工智能导论</w:t>
            </w:r>
          </w:p>
        </w:tc>
        <w:tc>
          <w:tcPr>
            <w:tcW w:w="643" w:type="dxa"/>
            <w:tcBorders>
              <w:top w:val="nil"/>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秋</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olor w:val="auto"/>
                <w:szCs w:val="21"/>
                <w:highlight w:val="none"/>
              </w:rPr>
              <w:t>人工智能法学院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ind w:left="113" w:right="113"/>
              <w:jc w:val="center"/>
              <w:rPr>
                <w:rFonts w:hint="eastAsia" w:ascii="宋体" w:hAnsi="宋体" w:cs="宋体"/>
                <w:b/>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25N000008</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ascii="宋体" w:hAnsi="宋体" w:cs="宋体"/>
                <w:color w:val="auto"/>
                <w:kern w:val="0"/>
                <w:szCs w:val="21"/>
                <w:highlight w:val="none"/>
              </w:rPr>
              <w:t>O</w:t>
            </w:r>
            <w:r>
              <w:rPr>
                <w:rFonts w:hint="eastAsia" w:ascii="宋体" w:hAnsi="宋体" w:cs="宋体"/>
                <w:color w:val="auto"/>
                <w:kern w:val="0"/>
                <w:szCs w:val="21"/>
                <w:highlight w:val="none"/>
              </w:rPr>
              <w:t>ffice法律数据分析与处理</w:t>
            </w:r>
          </w:p>
        </w:tc>
        <w:tc>
          <w:tcPr>
            <w:tcW w:w="643" w:type="dxa"/>
            <w:tcBorders>
              <w:top w:val="nil"/>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olor w:val="auto"/>
                <w:szCs w:val="21"/>
                <w:highlight w:val="none"/>
              </w:rPr>
              <w:t>人工智能法学院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ind w:left="113" w:right="113"/>
              <w:jc w:val="center"/>
              <w:rPr>
                <w:rFonts w:hint="eastAsia" w:ascii="宋体" w:hAnsi="宋体" w:cs="宋体"/>
                <w:b/>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25N000024</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ascii="宋体" w:hAnsi="宋体" w:cs="宋体"/>
                <w:color w:val="auto"/>
                <w:kern w:val="0"/>
                <w:szCs w:val="21"/>
                <w:highlight w:val="none"/>
              </w:rPr>
            </w:pPr>
            <w:r>
              <w:rPr>
                <w:rFonts w:hint="eastAsia" w:ascii="宋体" w:hAnsi="宋体" w:cs="宋体"/>
                <w:color w:val="auto"/>
                <w:kern w:val="0"/>
                <w:szCs w:val="21"/>
                <w:highlight w:val="none"/>
              </w:rPr>
              <w:t>程序竞赛导论</w:t>
            </w:r>
          </w:p>
        </w:tc>
        <w:tc>
          <w:tcPr>
            <w:tcW w:w="643" w:type="dxa"/>
            <w:tcBorders>
              <w:top w:val="nil"/>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秋</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olor w:val="auto"/>
                <w:szCs w:val="21"/>
                <w:highlight w:val="none"/>
              </w:rPr>
            </w:pPr>
            <w:r>
              <w:rPr>
                <w:rFonts w:hint="eastAsia" w:ascii="宋体" w:hAnsi="宋体"/>
                <w:color w:val="auto"/>
                <w:szCs w:val="21"/>
                <w:highlight w:val="none"/>
              </w:rPr>
              <w:t>人工智能法学院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jc w:val="left"/>
              <w:rPr>
                <w:rFonts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ind w:left="113" w:right="113"/>
              <w:jc w:val="center"/>
              <w:rPr>
                <w:rFonts w:hint="eastAsia" w:ascii="宋体" w:hAnsi="宋体" w:cs="宋体"/>
                <w:b/>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25N000018</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区块链技术与法律</w:t>
            </w:r>
          </w:p>
        </w:tc>
        <w:tc>
          <w:tcPr>
            <w:tcW w:w="643" w:type="dxa"/>
            <w:tcBorders>
              <w:top w:val="nil"/>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olor w:val="auto"/>
                <w:szCs w:val="21"/>
                <w:highlight w:val="none"/>
              </w:rPr>
            </w:pPr>
            <w:r>
              <w:rPr>
                <w:rFonts w:hint="eastAsia" w:ascii="宋体" w:hAnsi="宋体"/>
                <w:color w:val="auto"/>
                <w:szCs w:val="21"/>
                <w:highlight w:val="none"/>
              </w:rPr>
              <w:t>人工智能法学院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jc w:val="left"/>
              <w:rPr>
                <w:rFonts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ind w:left="113" w:right="113"/>
              <w:jc w:val="center"/>
              <w:rPr>
                <w:rFonts w:hint="eastAsia" w:ascii="宋体" w:hAnsi="宋体" w:cs="宋体"/>
                <w:b/>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25N000019</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Python程序入门</w:t>
            </w:r>
          </w:p>
        </w:tc>
        <w:tc>
          <w:tcPr>
            <w:tcW w:w="643" w:type="dxa"/>
            <w:tcBorders>
              <w:top w:val="nil"/>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olor w:val="auto"/>
                <w:szCs w:val="21"/>
                <w:highlight w:val="none"/>
              </w:rPr>
            </w:pPr>
            <w:r>
              <w:rPr>
                <w:rFonts w:hint="eastAsia" w:ascii="宋体" w:hAnsi="宋体"/>
                <w:color w:val="auto"/>
                <w:szCs w:val="21"/>
                <w:highlight w:val="none"/>
              </w:rPr>
              <w:t>人工智能法学院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ind w:left="113" w:right="113"/>
              <w:jc w:val="center"/>
              <w:rPr>
                <w:rFonts w:hint="eastAsia" w:ascii="宋体" w:hAnsi="宋体" w:cs="宋体"/>
                <w:b/>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25N000020</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机器学习基础</w:t>
            </w:r>
          </w:p>
        </w:tc>
        <w:tc>
          <w:tcPr>
            <w:tcW w:w="643" w:type="dxa"/>
            <w:tcBorders>
              <w:top w:val="nil"/>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olor w:val="auto"/>
                <w:szCs w:val="21"/>
                <w:highlight w:val="none"/>
              </w:rPr>
            </w:pPr>
            <w:r>
              <w:rPr>
                <w:rFonts w:hint="eastAsia" w:ascii="宋体" w:hAnsi="宋体"/>
                <w:color w:val="auto"/>
                <w:szCs w:val="21"/>
                <w:highlight w:val="none"/>
              </w:rPr>
              <w:t>人工智能法学院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ind w:left="113" w:right="113"/>
              <w:jc w:val="center"/>
              <w:rPr>
                <w:rFonts w:hint="eastAsia" w:ascii="宋体" w:hAnsi="宋体" w:cs="宋体"/>
                <w:b/>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25N000021</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数字媒体技术创意设计与制作</w:t>
            </w:r>
          </w:p>
        </w:tc>
        <w:tc>
          <w:tcPr>
            <w:tcW w:w="643" w:type="dxa"/>
            <w:tcBorders>
              <w:top w:val="nil"/>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olor w:val="auto"/>
                <w:szCs w:val="21"/>
                <w:highlight w:val="none"/>
              </w:rPr>
            </w:pPr>
            <w:r>
              <w:rPr>
                <w:rFonts w:hint="eastAsia" w:ascii="宋体" w:hAnsi="宋体"/>
                <w:color w:val="auto"/>
                <w:szCs w:val="21"/>
                <w:highlight w:val="none"/>
              </w:rPr>
              <w:t>人工智能法学院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ind w:left="113" w:right="113"/>
              <w:jc w:val="center"/>
              <w:rPr>
                <w:rFonts w:hint="eastAsia" w:ascii="宋体" w:hAnsi="宋体" w:cs="宋体"/>
                <w:b/>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25N000022</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计算机信息检索</w:t>
            </w:r>
          </w:p>
        </w:tc>
        <w:tc>
          <w:tcPr>
            <w:tcW w:w="643" w:type="dxa"/>
            <w:tcBorders>
              <w:top w:val="nil"/>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秋</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olor w:val="auto"/>
                <w:szCs w:val="21"/>
                <w:highlight w:val="none"/>
              </w:rPr>
            </w:pPr>
            <w:r>
              <w:rPr>
                <w:rFonts w:hint="eastAsia" w:ascii="宋体" w:hAnsi="宋体"/>
                <w:color w:val="auto"/>
                <w:szCs w:val="21"/>
                <w:highlight w:val="none"/>
              </w:rPr>
              <w:t>人工智能法学院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ind w:left="113" w:right="113"/>
              <w:jc w:val="center"/>
              <w:rPr>
                <w:rFonts w:hint="eastAsia" w:ascii="宋体" w:hAnsi="宋体" w:cs="宋体"/>
                <w:b/>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25N000023</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元宇宙多元解构与应用图景前瞻</w:t>
            </w:r>
          </w:p>
        </w:tc>
        <w:tc>
          <w:tcPr>
            <w:tcW w:w="643" w:type="dxa"/>
            <w:tcBorders>
              <w:top w:val="nil"/>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ascii="宋体" w:hAnsi="宋体"/>
                <w:color w:val="auto"/>
                <w:szCs w:val="21"/>
                <w:highlight w:val="none"/>
              </w:rPr>
            </w:pPr>
          </w:p>
          <w:p>
            <w:pPr>
              <w:widowControl/>
              <w:jc w:val="center"/>
              <w:rPr>
                <w:rFonts w:hint="eastAsia" w:ascii="宋体" w:hAnsi="宋体"/>
                <w:color w:val="auto"/>
                <w:szCs w:val="21"/>
                <w:highlight w:val="none"/>
              </w:rPr>
            </w:pPr>
            <w:r>
              <w:rPr>
                <w:rFonts w:hint="eastAsia" w:ascii="宋体" w:hAnsi="宋体"/>
                <w:color w:val="auto"/>
                <w:szCs w:val="21"/>
                <w:highlight w:val="none"/>
              </w:rPr>
              <w:t>人工智能法学院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ind w:left="113" w:right="113"/>
              <w:jc w:val="center"/>
              <w:rPr>
                <w:rFonts w:hint="eastAsia" w:ascii="宋体" w:hAnsi="宋体" w:cs="宋体"/>
                <w:b/>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25L000008</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文科物理与化学</w:t>
            </w:r>
          </w:p>
        </w:tc>
        <w:tc>
          <w:tcPr>
            <w:tcW w:w="643" w:type="dxa"/>
            <w:tcBorders>
              <w:top w:val="nil"/>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olor w:val="auto"/>
                <w:szCs w:val="21"/>
                <w:highlight w:val="none"/>
              </w:rPr>
            </w:pPr>
            <w:r>
              <w:rPr>
                <w:rFonts w:hint="eastAsia" w:ascii="宋体" w:hAnsi="宋体"/>
                <w:color w:val="auto"/>
                <w:szCs w:val="21"/>
                <w:highlight w:val="none"/>
              </w:rPr>
              <w:t>警务学院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ind w:left="113" w:right="113"/>
              <w:jc w:val="center"/>
              <w:rPr>
                <w:rFonts w:hint="eastAsia" w:ascii="宋体" w:hAnsi="宋体" w:cs="宋体"/>
                <w:b/>
                <w:color w:val="auto"/>
                <w:kern w:val="0"/>
                <w:szCs w:val="21"/>
                <w:highlight w:val="none"/>
              </w:rPr>
            </w:pPr>
          </w:p>
        </w:tc>
        <w:tc>
          <w:tcPr>
            <w:tcW w:w="1323" w:type="dxa"/>
            <w:tcBorders>
              <w:top w:val="single" w:color="auto" w:sz="4" w:space="0"/>
              <w:left w:val="nil"/>
              <w:bottom w:val="single" w:color="auto" w:sz="4" w:space="0"/>
              <w:right w:val="single" w:color="000000"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25L000013</w:t>
            </w:r>
          </w:p>
        </w:tc>
        <w:tc>
          <w:tcPr>
            <w:tcW w:w="2712" w:type="dxa"/>
            <w:tcBorders>
              <w:top w:val="nil"/>
              <w:left w:val="nil"/>
              <w:bottom w:val="single" w:color="auto" w:sz="4" w:space="0"/>
              <w:right w:val="single" w:color="auto" w:sz="4" w:space="0"/>
            </w:tcBorders>
            <w:shd w:val="clear" w:color="auto" w:fill="FFFFFF"/>
            <w:noWrap w:val="0"/>
            <w:vAlign w:val="center"/>
          </w:tcPr>
          <w:p>
            <w:pPr>
              <w:widowControl/>
              <w:jc w:val="left"/>
              <w:rPr>
                <w:rFonts w:hint="eastAsia" w:ascii="宋体" w:hAnsi="宋体"/>
                <w:color w:val="auto"/>
                <w:szCs w:val="21"/>
                <w:highlight w:val="none"/>
              </w:rPr>
            </w:pPr>
            <w:r>
              <w:rPr>
                <w:rFonts w:hint="eastAsia" w:ascii="宋体" w:hAnsi="宋体"/>
                <w:color w:val="auto"/>
                <w:szCs w:val="21"/>
                <w:highlight w:val="none"/>
              </w:rPr>
              <w:t>深度自然游戏</w:t>
            </w:r>
          </w:p>
        </w:tc>
        <w:tc>
          <w:tcPr>
            <w:tcW w:w="643" w:type="dxa"/>
            <w:tcBorders>
              <w:top w:val="nil"/>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nil"/>
              <w:left w:val="nil"/>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single" w:color="auto" w:sz="4" w:space="0"/>
              <w:left w:val="nil"/>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olor w:val="auto"/>
                <w:szCs w:val="21"/>
                <w:highlight w:val="none"/>
              </w:rPr>
              <w:t>警务学院</w:t>
            </w:r>
          </w:p>
        </w:tc>
        <w:tc>
          <w:tcPr>
            <w:tcW w:w="2200"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ind w:left="113" w:right="113"/>
              <w:jc w:val="center"/>
              <w:rPr>
                <w:rFonts w:hint="eastAsia" w:ascii="宋体" w:hAnsi="宋体" w:cs="宋体"/>
                <w:b/>
                <w:color w:val="auto"/>
                <w:kern w:val="0"/>
                <w:szCs w:val="21"/>
                <w:highlight w:val="none"/>
              </w:rPr>
            </w:pPr>
          </w:p>
        </w:tc>
        <w:tc>
          <w:tcPr>
            <w:tcW w:w="1323"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25D000008</w:t>
            </w:r>
          </w:p>
        </w:tc>
        <w:tc>
          <w:tcPr>
            <w:tcW w:w="27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hint="eastAsia" w:ascii="宋体" w:hAnsi="宋体"/>
                <w:color w:val="auto"/>
                <w:szCs w:val="21"/>
                <w:highlight w:val="none"/>
              </w:rPr>
            </w:pPr>
            <w:r>
              <w:rPr>
                <w:rFonts w:hint="eastAsia" w:ascii="宋体" w:hAnsi="宋体"/>
                <w:color w:val="auto"/>
                <w:szCs w:val="21"/>
                <w:highlight w:val="none"/>
              </w:rPr>
              <w:t>未来世界工作必备基础</w:t>
            </w:r>
            <w:r>
              <w:rPr>
                <w:rFonts w:ascii="宋体" w:hAnsi="宋体"/>
                <w:color w:val="auto"/>
                <w:szCs w:val="21"/>
                <w:highlight w:val="none"/>
              </w:rPr>
              <w:t>—</w:t>
            </w:r>
            <w:r>
              <w:rPr>
                <w:rFonts w:hint="eastAsia" w:ascii="宋体" w:hAnsi="宋体"/>
                <w:color w:val="auto"/>
                <w:szCs w:val="21"/>
                <w:highlight w:val="none"/>
              </w:rPr>
              <w:t>机器学习和人工智能入门</w:t>
            </w:r>
          </w:p>
        </w:tc>
        <w:tc>
          <w:tcPr>
            <w:tcW w:w="643"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秋</w:t>
            </w:r>
          </w:p>
        </w:tc>
        <w:tc>
          <w:tcPr>
            <w:tcW w:w="174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olor w:val="auto"/>
                <w:szCs w:val="21"/>
                <w:highlight w:val="none"/>
              </w:rPr>
            </w:pPr>
            <w:r>
              <w:rPr>
                <w:rFonts w:hint="eastAsia" w:ascii="宋体" w:hAnsi="宋体" w:cs="宋体"/>
                <w:color w:val="auto"/>
                <w:kern w:val="0"/>
                <w:szCs w:val="21"/>
                <w:highlight w:val="none"/>
              </w:rPr>
              <w:t>刑事司法学院</w:t>
            </w:r>
          </w:p>
        </w:tc>
        <w:tc>
          <w:tcPr>
            <w:tcW w:w="220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引进国际课程</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ind w:left="113" w:right="113"/>
              <w:jc w:val="center"/>
              <w:rPr>
                <w:rFonts w:hint="eastAsia" w:ascii="宋体" w:hAnsi="宋体" w:cs="宋体"/>
                <w:b/>
                <w:color w:val="auto"/>
                <w:kern w:val="0"/>
                <w:szCs w:val="21"/>
                <w:highlight w:val="none"/>
              </w:rPr>
            </w:pPr>
          </w:p>
        </w:tc>
        <w:tc>
          <w:tcPr>
            <w:tcW w:w="1323"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25D000009</w:t>
            </w:r>
          </w:p>
        </w:tc>
        <w:tc>
          <w:tcPr>
            <w:tcW w:w="27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hint="eastAsia" w:ascii="宋体" w:hAnsi="宋体"/>
                <w:color w:val="auto"/>
                <w:szCs w:val="21"/>
                <w:highlight w:val="none"/>
              </w:rPr>
            </w:pPr>
            <w:r>
              <w:rPr>
                <w:rFonts w:hint="eastAsia" w:ascii="宋体" w:hAnsi="宋体"/>
                <w:color w:val="auto"/>
                <w:szCs w:val="21"/>
                <w:highlight w:val="none"/>
              </w:rPr>
              <w:t>如何通过数据做出决策——数据科学的应用入门</w:t>
            </w:r>
          </w:p>
        </w:tc>
        <w:tc>
          <w:tcPr>
            <w:tcW w:w="643"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秋</w:t>
            </w:r>
          </w:p>
        </w:tc>
        <w:tc>
          <w:tcPr>
            <w:tcW w:w="174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rPr>
                <w:rFonts w:hint="eastAsia" w:ascii="宋体" w:hAnsi="宋体" w:cs="宋体"/>
                <w:color w:val="auto"/>
                <w:kern w:val="0"/>
                <w:szCs w:val="21"/>
                <w:highlight w:val="none"/>
              </w:rPr>
            </w:pPr>
            <w:r>
              <w:rPr>
                <w:rFonts w:hint="eastAsia" w:ascii="宋体" w:hAnsi="宋体" w:cs="宋体"/>
                <w:color w:val="auto"/>
                <w:kern w:val="0"/>
                <w:szCs w:val="21"/>
                <w:highlight w:val="none"/>
              </w:rPr>
              <w:t>刑事司法学院</w:t>
            </w:r>
          </w:p>
        </w:tc>
        <w:tc>
          <w:tcPr>
            <w:tcW w:w="220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引进国际课程</w:t>
            </w: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ind w:left="113" w:right="113"/>
              <w:jc w:val="center"/>
              <w:rPr>
                <w:rFonts w:hint="eastAsia" w:ascii="宋体" w:hAnsi="宋体" w:cs="宋体"/>
                <w:b/>
                <w:color w:val="auto"/>
                <w:kern w:val="0"/>
                <w:szCs w:val="21"/>
                <w:highlight w:val="none"/>
              </w:rPr>
            </w:pPr>
          </w:p>
        </w:tc>
        <w:tc>
          <w:tcPr>
            <w:tcW w:w="1323"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25M000009</w:t>
            </w:r>
          </w:p>
        </w:tc>
        <w:tc>
          <w:tcPr>
            <w:tcW w:w="27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hint="eastAsia" w:ascii="宋体" w:hAnsi="宋体"/>
                <w:color w:val="auto"/>
                <w:szCs w:val="21"/>
                <w:highlight w:val="none"/>
              </w:rPr>
            </w:pPr>
            <w:r>
              <w:rPr>
                <w:rFonts w:hint="eastAsia" w:ascii="宋体" w:hAnsi="宋体"/>
                <w:color w:val="auto"/>
                <w:szCs w:val="21"/>
                <w:highlight w:val="none"/>
              </w:rPr>
              <w:t>创新思维</w:t>
            </w:r>
          </w:p>
        </w:tc>
        <w:tc>
          <w:tcPr>
            <w:tcW w:w="643"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秋</w:t>
            </w:r>
          </w:p>
        </w:tc>
        <w:tc>
          <w:tcPr>
            <w:tcW w:w="174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rPr>
                <w:rFonts w:hint="eastAsia" w:ascii="宋体" w:hAnsi="宋体" w:cs="宋体"/>
                <w:color w:val="auto"/>
                <w:kern w:val="0"/>
                <w:szCs w:val="21"/>
                <w:highlight w:val="none"/>
              </w:rPr>
            </w:pPr>
            <w:r>
              <w:rPr>
                <w:rFonts w:hint="eastAsia" w:ascii="宋体" w:hAnsi="宋体" w:cs="宋体"/>
                <w:color w:val="auto"/>
                <w:kern w:val="0"/>
                <w:szCs w:val="21"/>
                <w:highlight w:val="none"/>
              </w:rPr>
              <w:t>上海纪录片学院</w:t>
            </w:r>
          </w:p>
        </w:tc>
        <w:tc>
          <w:tcPr>
            <w:tcW w:w="220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ind w:firstLine="630" w:firstLineChars="300"/>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ind w:left="113" w:right="113"/>
              <w:jc w:val="center"/>
              <w:rPr>
                <w:rFonts w:hint="eastAsia" w:ascii="宋体" w:hAnsi="宋体" w:cs="宋体"/>
                <w:b/>
                <w:color w:val="auto"/>
                <w:kern w:val="0"/>
                <w:szCs w:val="21"/>
                <w:highlight w:val="none"/>
              </w:rPr>
            </w:pPr>
          </w:p>
        </w:tc>
        <w:tc>
          <w:tcPr>
            <w:tcW w:w="1323"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color w:val="auto"/>
                <w:szCs w:val="21"/>
                <w:highlight w:val="none"/>
              </w:rPr>
            </w:pPr>
            <w:r>
              <w:rPr>
                <w:color w:val="auto"/>
                <w:szCs w:val="21"/>
                <w:highlight w:val="none"/>
              </w:rPr>
              <w:t>25F000009</w:t>
            </w:r>
          </w:p>
        </w:tc>
        <w:tc>
          <w:tcPr>
            <w:tcW w:w="27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hint="eastAsia" w:ascii="宋体" w:hAnsi="宋体"/>
                <w:color w:val="auto"/>
                <w:szCs w:val="21"/>
                <w:highlight w:val="none"/>
              </w:rPr>
            </w:pPr>
            <w:r>
              <w:rPr>
                <w:rFonts w:hint="eastAsia" w:ascii="宋体" w:hAnsi="宋体"/>
                <w:color w:val="auto"/>
                <w:szCs w:val="21"/>
                <w:highlight w:val="none"/>
              </w:rPr>
              <w:t>批判性思维——方法与实践</w:t>
            </w:r>
          </w:p>
        </w:tc>
        <w:tc>
          <w:tcPr>
            <w:tcW w:w="643"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w:t>
            </w:r>
          </w:p>
        </w:tc>
        <w:tc>
          <w:tcPr>
            <w:tcW w:w="174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rPr>
                <w:rFonts w:hint="eastAsia" w:ascii="宋体" w:hAnsi="宋体" w:cs="宋体"/>
                <w:color w:val="auto"/>
                <w:kern w:val="0"/>
                <w:szCs w:val="21"/>
                <w:highlight w:val="none"/>
              </w:rPr>
            </w:pPr>
            <w:r>
              <w:rPr>
                <w:rFonts w:hint="eastAsia" w:ascii="宋体" w:hAnsi="宋体" w:cs="宋体"/>
                <w:color w:val="auto"/>
                <w:kern w:val="0"/>
                <w:szCs w:val="21"/>
                <w:highlight w:val="none"/>
              </w:rPr>
              <w:t>马克思主义学院</w:t>
            </w:r>
          </w:p>
        </w:tc>
        <w:tc>
          <w:tcPr>
            <w:tcW w:w="220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ind w:left="113" w:right="113"/>
              <w:jc w:val="center"/>
              <w:rPr>
                <w:rFonts w:hint="eastAsia" w:ascii="宋体" w:hAnsi="宋体" w:cs="宋体"/>
                <w:b/>
                <w:color w:val="auto"/>
                <w:kern w:val="0"/>
                <w:szCs w:val="21"/>
                <w:highlight w:val="none"/>
              </w:rPr>
            </w:pPr>
          </w:p>
        </w:tc>
        <w:tc>
          <w:tcPr>
            <w:tcW w:w="1323"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textAlignment w:val="center"/>
              <w:rPr>
                <w:color w:val="auto"/>
                <w:kern w:val="0"/>
                <w:szCs w:val="21"/>
                <w:highlight w:val="none"/>
              </w:rPr>
            </w:pPr>
            <w:r>
              <w:rPr>
                <w:color w:val="auto"/>
                <w:kern w:val="0"/>
                <w:szCs w:val="21"/>
                <w:highlight w:val="none"/>
                <w:lang w:bidi="ar"/>
              </w:rPr>
              <w:t>25D000010</w:t>
            </w:r>
          </w:p>
        </w:tc>
        <w:tc>
          <w:tcPr>
            <w:tcW w:w="27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textAlignment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犯罪现场“蛛丝马迹”探秘</w:t>
            </w:r>
          </w:p>
        </w:tc>
        <w:tc>
          <w:tcPr>
            <w:tcW w:w="643"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textAlignment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2</w:t>
            </w:r>
          </w:p>
        </w:tc>
        <w:tc>
          <w:tcPr>
            <w:tcW w:w="1564"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textAlignment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春</w:t>
            </w:r>
          </w:p>
        </w:tc>
        <w:tc>
          <w:tcPr>
            <w:tcW w:w="174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刑事司法学院</w:t>
            </w:r>
          </w:p>
        </w:tc>
        <w:tc>
          <w:tcPr>
            <w:tcW w:w="220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textAlignment w:val="center"/>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ind w:left="113" w:right="113"/>
              <w:jc w:val="center"/>
              <w:rPr>
                <w:rFonts w:hint="eastAsia" w:ascii="宋体" w:hAnsi="宋体" w:cs="宋体"/>
                <w:b/>
                <w:color w:val="auto"/>
                <w:kern w:val="0"/>
                <w:szCs w:val="21"/>
                <w:highlight w:val="none"/>
              </w:rPr>
            </w:pPr>
          </w:p>
        </w:tc>
        <w:tc>
          <w:tcPr>
            <w:tcW w:w="1323"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textAlignment w:val="center"/>
              <w:rPr>
                <w:color w:val="auto"/>
                <w:kern w:val="0"/>
                <w:szCs w:val="21"/>
                <w:highlight w:val="none"/>
              </w:rPr>
            </w:pPr>
            <w:r>
              <w:rPr>
                <w:color w:val="auto"/>
                <w:kern w:val="0"/>
                <w:szCs w:val="21"/>
                <w:highlight w:val="none"/>
                <w:lang w:bidi="ar"/>
              </w:rPr>
              <w:t>25G000017</w:t>
            </w:r>
          </w:p>
        </w:tc>
        <w:tc>
          <w:tcPr>
            <w:tcW w:w="27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textAlignment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人文社科问题的数理分析与stata应用</w:t>
            </w:r>
          </w:p>
        </w:tc>
        <w:tc>
          <w:tcPr>
            <w:tcW w:w="643"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textAlignment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2</w:t>
            </w:r>
          </w:p>
        </w:tc>
        <w:tc>
          <w:tcPr>
            <w:tcW w:w="1564"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textAlignment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秋</w:t>
            </w:r>
          </w:p>
        </w:tc>
        <w:tc>
          <w:tcPr>
            <w:tcW w:w="174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经济管理学院</w:t>
            </w:r>
          </w:p>
        </w:tc>
        <w:tc>
          <w:tcPr>
            <w:tcW w:w="220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textAlignment w:val="center"/>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left w:val="single" w:color="auto" w:sz="4" w:space="0"/>
              <w:right w:val="single" w:color="auto" w:sz="4" w:space="0"/>
            </w:tcBorders>
            <w:shd w:val="clear" w:color="auto" w:fill="auto"/>
            <w:noWrap w:val="0"/>
            <w:vAlign w:val="center"/>
          </w:tcPr>
          <w:p>
            <w:pPr>
              <w:widowControl/>
              <w:ind w:left="113" w:right="113"/>
              <w:jc w:val="center"/>
              <w:rPr>
                <w:rFonts w:hint="eastAsia" w:ascii="宋体" w:hAnsi="宋体" w:cs="宋体"/>
                <w:b/>
                <w:color w:val="auto"/>
                <w:kern w:val="0"/>
                <w:szCs w:val="21"/>
                <w:highlight w:val="none"/>
              </w:rPr>
            </w:pPr>
          </w:p>
        </w:tc>
        <w:tc>
          <w:tcPr>
            <w:tcW w:w="1323"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textAlignment w:val="center"/>
              <w:rPr>
                <w:color w:val="auto"/>
                <w:kern w:val="0"/>
                <w:szCs w:val="21"/>
                <w:highlight w:val="none"/>
              </w:rPr>
            </w:pPr>
            <w:r>
              <w:rPr>
                <w:color w:val="auto"/>
                <w:kern w:val="0"/>
                <w:szCs w:val="21"/>
                <w:highlight w:val="none"/>
                <w:lang w:bidi="ar"/>
              </w:rPr>
              <w:t>25G000018</w:t>
            </w:r>
          </w:p>
        </w:tc>
        <w:tc>
          <w:tcPr>
            <w:tcW w:w="27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textAlignment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创新创业法律实务</w:t>
            </w:r>
          </w:p>
        </w:tc>
        <w:tc>
          <w:tcPr>
            <w:tcW w:w="643"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textAlignment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2</w:t>
            </w:r>
          </w:p>
        </w:tc>
        <w:tc>
          <w:tcPr>
            <w:tcW w:w="1564"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textAlignment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秋</w:t>
            </w:r>
          </w:p>
        </w:tc>
        <w:tc>
          <w:tcPr>
            <w:tcW w:w="174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经济管理学院</w:t>
            </w:r>
          </w:p>
        </w:tc>
        <w:tc>
          <w:tcPr>
            <w:tcW w:w="220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textAlignment w:val="center"/>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559" w:hRule="atLeast"/>
          <w:jc w:val="center"/>
        </w:trPr>
        <w:tc>
          <w:tcPr>
            <w:tcW w:w="862" w:type="dxa"/>
            <w:vMerge w:val="continue"/>
            <w:tcBorders>
              <w:left w:val="single" w:color="auto" w:sz="4" w:space="0"/>
              <w:bottom w:val="single" w:color="auto" w:sz="4" w:space="0"/>
              <w:right w:val="single" w:color="auto" w:sz="4" w:space="0"/>
            </w:tcBorders>
            <w:shd w:val="clear" w:color="auto" w:fill="auto"/>
            <w:noWrap w:val="0"/>
            <w:vAlign w:val="center"/>
          </w:tcPr>
          <w:p>
            <w:pPr>
              <w:widowControl/>
              <w:ind w:left="113" w:right="113"/>
              <w:jc w:val="center"/>
              <w:rPr>
                <w:rFonts w:hint="eastAsia" w:ascii="宋体" w:hAnsi="宋体" w:cs="宋体"/>
                <w:b/>
                <w:color w:val="auto"/>
                <w:kern w:val="0"/>
                <w:szCs w:val="21"/>
                <w:highlight w:val="none"/>
              </w:rPr>
            </w:pPr>
          </w:p>
        </w:tc>
        <w:tc>
          <w:tcPr>
            <w:tcW w:w="1323"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textAlignment w:val="center"/>
              <w:rPr>
                <w:color w:val="auto"/>
                <w:kern w:val="0"/>
                <w:szCs w:val="21"/>
                <w:highlight w:val="none"/>
              </w:rPr>
            </w:pPr>
            <w:r>
              <w:rPr>
                <w:color w:val="auto"/>
                <w:kern w:val="0"/>
                <w:szCs w:val="21"/>
                <w:highlight w:val="none"/>
                <w:lang w:bidi="ar"/>
              </w:rPr>
              <w:t>25F000011</w:t>
            </w:r>
          </w:p>
        </w:tc>
        <w:tc>
          <w:tcPr>
            <w:tcW w:w="27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textAlignment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逻辑思维与逻辑表达</w:t>
            </w:r>
          </w:p>
        </w:tc>
        <w:tc>
          <w:tcPr>
            <w:tcW w:w="643"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textAlignment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2</w:t>
            </w:r>
          </w:p>
        </w:tc>
        <w:tc>
          <w:tcPr>
            <w:tcW w:w="1564"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textAlignment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春、秋</w:t>
            </w:r>
          </w:p>
        </w:tc>
        <w:tc>
          <w:tcPr>
            <w:tcW w:w="174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马克思主义学院</w:t>
            </w:r>
          </w:p>
        </w:tc>
        <w:tc>
          <w:tcPr>
            <w:tcW w:w="220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textAlignment w:val="center"/>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ind w:left="113" w:right="113"/>
              <w:jc w:val="center"/>
              <w:rPr>
                <w:rFonts w:hint="eastAsia" w:ascii="宋体" w:hAnsi="宋体" w:cs="宋体"/>
                <w:b/>
                <w:color w:val="auto"/>
                <w:kern w:val="0"/>
                <w:szCs w:val="21"/>
                <w:highlight w:val="none"/>
              </w:rPr>
            </w:pPr>
            <w:r>
              <w:rPr>
                <w:rFonts w:hint="eastAsia" w:ascii="宋体" w:hAnsi="宋体" w:cs="宋体"/>
                <w:b/>
                <w:color w:val="auto"/>
                <w:kern w:val="0"/>
                <w:szCs w:val="21"/>
                <w:highlight w:val="none"/>
              </w:rPr>
              <w:t>艺术素养类</w:t>
            </w:r>
          </w:p>
        </w:tc>
        <w:tc>
          <w:tcPr>
            <w:tcW w:w="1323"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25J000001</w:t>
            </w:r>
          </w:p>
        </w:tc>
        <w:tc>
          <w:tcPr>
            <w:tcW w:w="27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诗词与书法艺术</w:t>
            </w:r>
          </w:p>
        </w:tc>
        <w:tc>
          <w:tcPr>
            <w:tcW w:w="643"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ascii="宋体" w:hAnsi="宋体"/>
                <w:color w:val="auto"/>
                <w:kern w:val="0"/>
                <w:szCs w:val="21"/>
                <w:highlight w:val="none"/>
              </w:rPr>
              <w:t>2</w:t>
            </w:r>
          </w:p>
        </w:tc>
        <w:tc>
          <w:tcPr>
            <w:tcW w:w="1564"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ascii="宋体" w:hAnsi="宋体" w:cs="宋体"/>
                <w:color w:val="auto"/>
                <w:kern w:val="0"/>
                <w:szCs w:val="21"/>
                <w:highlight w:val="none"/>
              </w:rPr>
              <w:t>春、秋</w:t>
            </w:r>
          </w:p>
        </w:tc>
        <w:tc>
          <w:tcPr>
            <w:tcW w:w="174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语言文化学院</w:t>
            </w:r>
          </w:p>
        </w:tc>
        <w:tc>
          <w:tcPr>
            <w:tcW w:w="220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ind w:left="113" w:right="113"/>
              <w:jc w:val="center"/>
              <w:rPr>
                <w:rFonts w:hint="eastAsia" w:ascii="宋体" w:hAnsi="宋体" w:cs="宋体"/>
                <w:b/>
                <w:color w:val="auto"/>
                <w:kern w:val="0"/>
                <w:szCs w:val="21"/>
                <w:highlight w:val="none"/>
              </w:rPr>
            </w:pPr>
          </w:p>
        </w:tc>
        <w:tc>
          <w:tcPr>
            <w:tcW w:w="1323"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25S000005</w:t>
            </w:r>
          </w:p>
        </w:tc>
        <w:tc>
          <w:tcPr>
            <w:tcW w:w="27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俄罗斯艺术文化</w:t>
            </w:r>
          </w:p>
        </w:tc>
        <w:tc>
          <w:tcPr>
            <w:tcW w:w="643"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w:t>
            </w:r>
          </w:p>
        </w:tc>
        <w:tc>
          <w:tcPr>
            <w:tcW w:w="174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语言文化学院</w:t>
            </w:r>
          </w:p>
        </w:tc>
        <w:tc>
          <w:tcPr>
            <w:tcW w:w="220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ind w:left="113" w:right="113"/>
              <w:jc w:val="center"/>
              <w:rPr>
                <w:rFonts w:hint="eastAsia" w:ascii="宋体" w:hAnsi="宋体" w:cs="宋体"/>
                <w:b/>
                <w:color w:val="auto"/>
                <w:kern w:val="0"/>
                <w:szCs w:val="21"/>
                <w:highlight w:val="none"/>
              </w:rPr>
            </w:pPr>
          </w:p>
        </w:tc>
        <w:tc>
          <w:tcPr>
            <w:tcW w:w="1323"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25K000013</w:t>
            </w:r>
          </w:p>
        </w:tc>
        <w:tc>
          <w:tcPr>
            <w:tcW w:w="27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音乐鉴赏</w:t>
            </w:r>
          </w:p>
        </w:tc>
        <w:tc>
          <w:tcPr>
            <w:tcW w:w="643"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上海纪录片学院</w:t>
            </w:r>
          </w:p>
        </w:tc>
        <w:tc>
          <w:tcPr>
            <w:tcW w:w="220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ind w:left="113" w:right="113"/>
              <w:jc w:val="center"/>
              <w:rPr>
                <w:rFonts w:hint="eastAsia" w:ascii="宋体" w:hAnsi="宋体" w:cs="宋体"/>
                <w:b/>
                <w:color w:val="auto"/>
                <w:kern w:val="0"/>
                <w:szCs w:val="21"/>
                <w:highlight w:val="none"/>
              </w:rPr>
            </w:pPr>
          </w:p>
        </w:tc>
        <w:tc>
          <w:tcPr>
            <w:tcW w:w="1323"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25K000014</w:t>
            </w:r>
          </w:p>
        </w:tc>
        <w:tc>
          <w:tcPr>
            <w:tcW w:w="27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世界民族音乐文化</w:t>
            </w:r>
          </w:p>
        </w:tc>
        <w:tc>
          <w:tcPr>
            <w:tcW w:w="643"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上海纪录片学院</w:t>
            </w:r>
          </w:p>
        </w:tc>
        <w:tc>
          <w:tcPr>
            <w:tcW w:w="220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ind w:left="113" w:right="113"/>
              <w:jc w:val="center"/>
              <w:rPr>
                <w:rFonts w:hint="eastAsia" w:ascii="宋体" w:hAnsi="宋体" w:cs="宋体"/>
                <w:b/>
                <w:color w:val="auto"/>
                <w:kern w:val="0"/>
                <w:szCs w:val="21"/>
                <w:highlight w:val="none"/>
              </w:rPr>
            </w:pPr>
          </w:p>
        </w:tc>
        <w:tc>
          <w:tcPr>
            <w:tcW w:w="1323"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25K000005</w:t>
            </w:r>
          </w:p>
        </w:tc>
        <w:tc>
          <w:tcPr>
            <w:tcW w:w="27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艺术与人生</w:t>
            </w:r>
          </w:p>
        </w:tc>
        <w:tc>
          <w:tcPr>
            <w:tcW w:w="643"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上海纪录片学院</w:t>
            </w:r>
          </w:p>
        </w:tc>
        <w:tc>
          <w:tcPr>
            <w:tcW w:w="220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ind w:left="113" w:right="113"/>
              <w:jc w:val="center"/>
              <w:rPr>
                <w:rFonts w:hint="eastAsia" w:ascii="宋体" w:hAnsi="宋体" w:cs="宋体"/>
                <w:b/>
                <w:color w:val="auto"/>
                <w:kern w:val="0"/>
                <w:szCs w:val="21"/>
                <w:highlight w:val="none"/>
              </w:rPr>
            </w:pPr>
          </w:p>
        </w:tc>
        <w:tc>
          <w:tcPr>
            <w:tcW w:w="1323"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25K000015</w:t>
            </w:r>
          </w:p>
        </w:tc>
        <w:tc>
          <w:tcPr>
            <w:tcW w:w="27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世界经典电影赏析</w:t>
            </w:r>
          </w:p>
        </w:tc>
        <w:tc>
          <w:tcPr>
            <w:tcW w:w="643"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上海纪录片学院</w:t>
            </w:r>
          </w:p>
        </w:tc>
        <w:tc>
          <w:tcPr>
            <w:tcW w:w="220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ind w:left="113" w:right="113"/>
              <w:jc w:val="center"/>
              <w:rPr>
                <w:rFonts w:hint="eastAsia" w:ascii="宋体" w:hAnsi="宋体" w:cs="宋体"/>
                <w:b/>
                <w:color w:val="auto"/>
                <w:kern w:val="0"/>
                <w:szCs w:val="21"/>
                <w:highlight w:val="none"/>
              </w:rPr>
            </w:pPr>
          </w:p>
        </w:tc>
        <w:tc>
          <w:tcPr>
            <w:tcW w:w="1323"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25M000001</w:t>
            </w:r>
          </w:p>
        </w:tc>
        <w:tc>
          <w:tcPr>
            <w:tcW w:w="27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摄影鉴赏与实践</w:t>
            </w:r>
          </w:p>
        </w:tc>
        <w:tc>
          <w:tcPr>
            <w:tcW w:w="643"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spacing w:line="420" w:lineRule="atLeast"/>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上海纪录片学院</w:t>
            </w:r>
          </w:p>
        </w:tc>
        <w:tc>
          <w:tcPr>
            <w:tcW w:w="220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ind w:left="113" w:right="113"/>
              <w:jc w:val="center"/>
              <w:rPr>
                <w:rFonts w:hint="eastAsia" w:ascii="宋体" w:hAnsi="宋体" w:cs="宋体"/>
                <w:b/>
                <w:color w:val="auto"/>
                <w:kern w:val="0"/>
                <w:szCs w:val="21"/>
                <w:highlight w:val="none"/>
              </w:rPr>
            </w:pPr>
          </w:p>
        </w:tc>
        <w:tc>
          <w:tcPr>
            <w:tcW w:w="1323"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25M000002</w:t>
            </w:r>
          </w:p>
        </w:tc>
        <w:tc>
          <w:tcPr>
            <w:tcW w:w="27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音乐基本理论与素养</w:t>
            </w:r>
          </w:p>
        </w:tc>
        <w:tc>
          <w:tcPr>
            <w:tcW w:w="643"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w:t>
            </w:r>
          </w:p>
        </w:tc>
        <w:tc>
          <w:tcPr>
            <w:tcW w:w="174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上海纪录片学院</w:t>
            </w:r>
          </w:p>
        </w:tc>
        <w:tc>
          <w:tcPr>
            <w:tcW w:w="220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ind w:left="113" w:right="113"/>
              <w:jc w:val="center"/>
              <w:rPr>
                <w:rFonts w:hint="eastAsia" w:ascii="宋体" w:hAnsi="宋体" w:cs="宋体"/>
                <w:b/>
                <w:color w:val="auto"/>
                <w:kern w:val="0"/>
                <w:szCs w:val="21"/>
                <w:highlight w:val="none"/>
              </w:rPr>
            </w:pPr>
          </w:p>
        </w:tc>
        <w:tc>
          <w:tcPr>
            <w:tcW w:w="1323"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25M000003</w:t>
            </w:r>
          </w:p>
        </w:tc>
        <w:tc>
          <w:tcPr>
            <w:tcW w:w="27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乐器简史</w:t>
            </w:r>
          </w:p>
        </w:tc>
        <w:tc>
          <w:tcPr>
            <w:tcW w:w="643"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上海纪录片学院</w:t>
            </w:r>
          </w:p>
        </w:tc>
        <w:tc>
          <w:tcPr>
            <w:tcW w:w="220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ind w:left="113" w:right="113"/>
              <w:jc w:val="center"/>
              <w:rPr>
                <w:rFonts w:hint="eastAsia" w:ascii="宋体" w:hAnsi="宋体" w:cs="宋体"/>
                <w:b/>
                <w:color w:val="auto"/>
                <w:kern w:val="0"/>
                <w:szCs w:val="21"/>
                <w:highlight w:val="none"/>
              </w:rPr>
            </w:pPr>
          </w:p>
        </w:tc>
        <w:tc>
          <w:tcPr>
            <w:tcW w:w="1323"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25M000004</w:t>
            </w:r>
          </w:p>
        </w:tc>
        <w:tc>
          <w:tcPr>
            <w:tcW w:w="27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海派艺术与海派文化</w:t>
            </w:r>
          </w:p>
        </w:tc>
        <w:tc>
          <w:tcPr>
            <w:tcW w:w="643"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上海纪录片学院</w:t>
            </w:r>
          </w:p>
        </w:tc>
        <w:tc>
          <w:tcPr>
            <w:tcW w:w="220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ind w:left="113" w:right="113"/>
              <w:jc w:val="center"/>
              <w:rPr>
                <w:rFonts w:hint="eastAsia" w:ascii="宋体" w:hAnsi="宋体" w:cs="宋体"/>
                <w:b/>
                <w:color w:val="auto"/>
                <w:kern w:val="0"/>
                <w:szCs w:val="21"/>
                <w:highlight w:val="none"/>
              </w:rPr>
            </w:pPr>
          </w:p>
        </w:tc>
        <w:tc>
          <w:tcPr>
            <w:tcW w:w="1323"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25M000005</w:t>
            </w:r>
          </w:p>
        </w:tc>
        <w:tc>
          <w:tcPr>
            <w:tcW w:w="27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新视频节目创意与策划</w:t>
            </w:r>
          </w:p>
        </w:tc>
        <w:tc>
          <w:tcPr>
            <w:tcW w:w="643"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上海纪录片学院</w:t>
            </w:r>
          </w:p>
        </w:tc>
        <w:tc>
          <w:tcPr>
            <w:tcW w:w="220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ind w:left="113" w:right="113"/>
              <w:jc w:val="center"/>
              <w:rPr>
                <w:rFonts w:hint="eastAsia" w:ascii="宋体" w:hAnsi="宋体" w:cs="宋体"/>
                <w:b/>
                <w:color w:val="auto"/>
                <w:kern w:val="0"/>
                <w:szCs w:val="21"/>
                <w:highlight w:val="none"/>
              </w:rPr>
            </w:pPr>
          </w:p>
        </w:tc>
        <w:tc>
          <w:tcPr>
            <w:tcW w:w="1323"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25M000006</w:t>
            </w:r>
          </w:p>
        </w:tc>
        <w:tc>
          <w:tcPr>
            <w:tcW w:w="27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影视语言与文化</w:t>
            </w:r>
          </w:p>
        </w:tc>
        <w:tc>
          <w:tcPr>
            <w:tcW w:w="643"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上海纪录片学院</w:t>
            </w:r>
          </w:p>
        </w:tc>
        <w:tc>
          <w:tcPr>
            <w:tcW w:w="220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ind w:left="113" w:right="113"/>
              <w:jc w:val="center"/>
              <w:rPr>
                <w:rFonts w:hint="eastAsia" w:ascii="宋体" w:hAnsi="宋体" w:cs="宋体"/>
                <w:b/>
                <w:color w:val="auto"/>
                <w:kern w:val="0"/>
                <w:szCs w:val="21"/>
                <w:highlight w:val="none"/>
              </w:rPr>
            </w:pPr>
          </w:p>
        </w:tc>
        <w:tc>
          <w:tcPr>
            <w:tcW w:w="1323"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25M000007</w:t>
            </w:r>
          </w:p>
        </w:tc>
        <w:tc>
          <w:tcPr>
            <w:tcW w:w="27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艺术方法论</w:t>
            </w:r>
          </w:p>
        </w:tc>
        <w:tc>
          <w:tcPr>
            <w:tcW w:w="643"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上海纪录片学院</w:t>
            </w:r>
          </w:p>
        </w:tc>
        <w:tc>
          <w:tcPr>
            <w:tcW w:w="220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ind w:left="113" w:right="113"/>
              <w:jc w:val="center"/>
              <w:rPr>
                <w:rFonts w:hint="eastAsia" w:ascii="宋体" w:hAnsi="宋体" w:cs="宋体"/>
                <w:b/>
                <w:color w:val="auto"/>
                <w:kern w:val="0"/>
                <w:szCs w:val="21"/>
                <w:highlight w:val="none"/>
              </w:rPr>
            </w:pPr>
          </w:p>
        </w:tc>
        <w:tc>
          <w:tcPr>
            <w:tcW w:w="1323"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25M000010</w:t>
            </w:r>
          </w:p>
        </w:tc>
        <w:tc>
          <w:tcPr>
            <w:tcW w:w="27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世界动画名作鉴赏</w:t>
            </w:r>
          </w:p>
        </w:tc>
        <w:tc>
          <w:tcPr>
            <w:tcW w:w="643"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w:t>
            </w:r>
          </w:p>
        </w:tc>
        <w:tc>
          <w:tcPr>
            <w:tcW w:w="174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上海纪录片学院</w:t>
            </w:r>
          </w:p>
        </w:tc>
        <w:tc>
          <w:tcPr>
            <w:tcW w:w="220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ind w:left="113" w:right="113"/>
              <w:jc w:val="center"/>
              <w:rPr>
                <w:rFonts w:hint="eastAsia" w:ascii="宋体" w:hAnsi="宋体" w:cs="宋体"/>
                <w:b/>
                <w:color w:val="auto"/>
                <w:kern w:val="0"/>
                <w:szCs w:val="21"/>
                <w:highlight w:val="none"/>
              </w:rPr>
            </w:pPr>
          </w:p>
        </w:tc>
        <w:tc>
          <w:tcPr>
            <w:tcW w:w="1323"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25M000011</w:t>
            </w:r>
          </w:p>
        </w:tc>
        <w:tc>
          <w:tcPr>
            <w:tcW w:w="27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视觉艺术欣赏与分析</w:t>
            </w:r>
          </w:p>
        </w:tc>
        <w:tc>
          <w:tcPr>
            <w:tcW w:w="643"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wordWrap w:val="0"/>
              <w:spacing w:line="420" w:lineRule="atLeast"/>
              <w:jc w:val="center"/>
              <w:rPr>
                <w:rFonts w:hint="eastAsia" w:ascii="宋体" w:hAnsi="宋体"/>
                <w:color w:val="auto"/>
                <w:kern w:val="0"/>
                <w:szCs w:val="21"/>
                <w:highlight w:val="none"/>
              </w:rPr>
            </w:pPr>
            <w:r>
              <w:rPr>
                <w:rFonts w:hint="eastAsia" w:ascii="宋体" w:hAnsi="宋体" w:cs="宋体"/>
                <w:color w:val="auto"/>
                <w:kern w:val="0"/>
                <w:szCs w:val="21"/>
                <w:highlight w:val="none"/>
              </w:rPr>
              <w:t>2</w:t>
            </w:r>
          </w:p>
        </w:tc>
        <w:tc>
          <w:tcPr>
            <w:tcW w:w="1564"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上海纪录片学院</w:t>
            </w:r>
          </w:p>
        </w:tc>
        <w:tc>
          <w:tcPr>
            <w:tcW w:w="220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ind w:left="113" w:right="113"/>
              <w:jc w:val="center"/>
              <w:rPr>
                <w:rFonts w:hint="eastAsia" w:ascii="宋体" w:hAnsi="宋体" w:cs="宋体"/>
                <w:b/>
                <w:color w:val="auto"/>
                <w:kern w:val="0"/>
                <w:szCs w:val="21"/>
                <w:highlight w:val="none"/>
              </w:rPr>
            </w:pPr>
          </w:p>
        </w:tc>
        <w:tc>
          <w:tcPr>
            <w:tcW w:w="1323" w:type="dxa"/>
            <w:tcBorders>
              <w:top w:val="single" w:color="auto" w:sz="4" w:space="0"/>
              <w:left w:val="single" w:color="auto" w:sz="4" w:space="0"/>
              <w:bottom w:val="single" w:color="auto" w:sz="4" w:space="0"/>
              <w:right w:val="single" w:color="auto" w:sz="4" w:space="0"/>
            </w:tcBorders>
            <w:noWrap/>
            <w:vAlign w:val="center"/>
          </w:tcPr>
          <w:p>
            <w:pPr>
              <w:widowControl/>
              <w:jc w:val="center"/>
              <w:rPr>
                <w:color w:val="auto"/>
                <w:kern w:val="0"/>
                <w:szCs w:val="21"/>
                <w:highlight w:val="none"/>
              </w:rPr>
            </w:pPr>
            <w:r>
              <w:rPr>
                <w:color w:val="auto"/>
                <w:kern w:val="0"/>
                <w:szCs w:val="21"/>
                <w:highlight w:val="none"/>
                <w:lang w:bidi="ar"/>
              </w:rPr>
              <w:t>25M000013</w:t>
            </w:r>
          </w:p>
        </w:tc>
        <w:tc>
          <w:tcPr>
            <w:tcW w:w="2712"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现代设计与艺术审美</w:t>
            </w:r>
          </w:p>
        </w:tc>
        <w:tc>
          <w:tcPr>
            <w:tcW w:w="643"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2</w:t>
            </w:r>
          </w:p>
        </w:tc>
        <w:tc>
          <w:tcPr>
            <w:tcW w:w="1564"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春、秋</w:t>
            </w:r>
          </w:p>
        </w:tc>
        <w:tc>
          <w:tcPr>
            <w:tcW w:w="1748"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上海纪录片学院</w:t>
            </w:r>
          </w:p>
        </w:tc>
        <w:tc>
          <w:tcPr>
            <w:tcW w:w="2200"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ind w:left="113" w:right="113"/>
              <w:jc w:val="center"/>
              <w:rPr>
                <w:rFonts w:hint="eastAsia" w:ascii="宋体" w:hAnsi="宋体" w:cs="宋体"/>
                <w:b/>
                <w:color w:val="auto"/>
                <w:kern w:val="0"/>
                <w:szCs w:val="21"/>
                <w:highlight w:val="none"/>
              </w:rPr>
            </w:pPr>
          </w:p>
        </w:tc>
        <w:tc>
          <w:tcPr>
            <w:tcW w:w="1323" w:type="dxa"/>
            <w:tcBorders>
              <w:top w:val="single" w:color="auto" w:sz="4" w:space="0"/>
              <w:left w:val="single" w:color="auto" w:sz="4" w:space="0"/>
              <w:bottom w:val="single" w:color="auto" w:sz="4" w:space="0"/>
              <w:right w:val="single" w:color="auto" w:sz="4" w:space="0"/>
            </w:tcBorders>
            <w:noWrap/>
            <w:vAlign w:val="center"/>
          </w:tcPr>
          <w:p>
            <w:pPr>
              <w:widowControl/>
              <w:jc w:val="center"/>
              <w:rPr>
                <w:color w:val="auto"/>
                <w:kern w:val="0"/>
                <w:szCs w:val="21"/>
                <w:highlight w:val="none"/>
              </w:rPr>
            </w:pPr>
            <w:r>
              <w:rPr>
                <w:color w:val="auto"/>
                <w:kern w:val="0"/>
                <w:szCs w:val="21"/>
                <w:highlight w:val="none"/>
                <w:lang w:bidi="ar"/>
              </w:rPr>
              <w:t>25M000014</w:t>
            </w:r>
          </w:p>
        </w:tc>
        <w:tc>
          <w:tcPr>
            <w:tcW w:w="2712"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中国电影发展传播史</w:t>
            </w:r>
          </w:p>
        </w:tc>
        <w:tc>
          <w:tcPr>
            <w:tcW w:w="643"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2</w:t>
            </w:r>
          </w:p>
        </w:tc>
        <w:tc>
          <w:tcPr>
            <w:tcW w:w="1564"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春、秋</w:t>
            </w:r>
          </w:p>
        </w:tc>
        <w:tc>
          <w:tcPr>
            <w:tcW w:w="1748"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上海纪录片学院</w:t>
            </w:r>
          </w:p>
        </w:tc>
        <w:tc>
          <w:tcPr>
            <w:tcW w:w="2200"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ind w:left="113" w:right="113"/>
              <w:jc w:val="center"/>
              <w:rPr>
                <w:rFonts w:hint="eastAsia" w:ascii="宋体" w:hAnsi="宋体" w:cs="宋体"/>
                <w:b/>
                <w:color w:val="auto"/>
                <w:kern w:val="0"/>
                <w:szCs w:val="21"/>
                <w:highlight w:val="none"/>
              </w:rPr>
            </w:pPr>
          </w:p>
        </w:tc>
        <w:tc>
          <w:tcPr>
            <w:tcW w:w="1323" w:type="dxa"/>
            <w:tcBorders>
              <w:top w:val="single" w:color="auto" w:sz="4" w:space="0"/>
              <w:left w:val="single" w:color="auto" w:sz="4" w:space="0"/>
              <w:bottom w:val="single" w:color="auto" w:sz="4" w:space="0"/>
              <w:right w:val="single" w:color="auto" w:sz="4" w:space="0"/>
            </w:tcBorders>
            <w:noWrap/>
            <w:vAlign w:val="center"/>
          </w:tcPr>
          <w:p>
            <w:pPr>
              <w:widowControl/>
              <w:jc w:val="center"/>
              <w:rPr>
                <w:color w:val="auto"/>
                <w:kern w:val="0"/>
                <w:szCs w:val="21"/>
                <w:highlight w:val="none"/>
              </w:rPr>
            </w:pPr>
            <w:r>
              <w:rPr>
                <w:color w:val="auto"/>
                <w:kern w:val="0"/>
                <w:szCs w:val="21"/>
                <w:highlight w:val="none"/>
                <w:lang w:bidi="ar"/>
              </w:rPr>
              <w:t>25M000016</w:t>
            </w:r>
          </w:p>
        </w:tc>
        <w:tc>
          <w:tcPr>
            <w:tcW w:w="2712"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类型电影文化</w:t>
            </w:r>
          </w:p>
        </w:tc>
        <w:tc>
          <w:tcPr>
            <w:tcW w:w="643"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2</w:t>
            </w:r>
          </w:p>
        </w:tc>
        <w:tc>
          <w:tcPr>
            <w:tcW w:w="1564"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春、秋</w:t>
            </w:r>
          </w:p>
        </w:tc>
        <w:tc>
          <w:tcPr>
            <w:tcW w:w="1748"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上海纪录片学院</w:t>
            </w:r>
          </w:p>
        </w:tc>
        <w:tc>
          <w:tcPr>
            <w:tcW w:w="2200"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ind w:left="113" w:right="113"/>
              <w:jc w:val="center"/>
              <w:rPr>
                <w:rFonts w:hint="eastAsia" w:ascii="宋体" w:hAnsi="宋体" w:cs="宋体"/>
                <w:b/>
                <w:color w:val="auto"/>
                <w:kern w:val="0"/>
                <w:szCs w:val="21"/>
                <w:highlight w:val="none"/>
              </w:rPr>
            </w:pPr>
          </w:p>
        </w:tc>
        <w:tc>
          <w:tcPr>
            <w:tcW w:w="1323" w:type="dxa"/>
            <w:tcBorders>
              <w:top w:val="single" w:color="auto" w:sz="4" w:space="0"/>
              <w:left w:val="single" w:color="auto" w:sz="4" w:space="0"/>
              <w:bottom w:val="single" w:color="auto" w:sz="4" w:space="0"/>
              <w:right w:val="single" w:color="auto" w:sz="4" w:space="0"/>
            </w:tcBorders>
            <w:noWrap/>
            <w:vAlign w:val="center"/>
          </w:tcPr>
          <w:p>
            <w:pPr>
              <w:widowControl/>
              <w:jc w:val="center"/>
              <w:rPr>
                <w:color w:val="auto"/>
                <w:kern w:val="0"/>
                <w:szCs w:val="21"/>
                <w:highlight w:val="none"/>
              </w:rPr>
            </w:pPr>
            <w:r>
              <w:rPr>
                <w:color w:val="auto"/>
                <w:kern w:val="0"/>
                <w:szCs w:val="21"/>
                <w:highlight w:val="none"/>
                <w:lang w:bidi="ar"/>
              </w:rPr>
              <w:t>25M000018</w:t>
            </w:r>
          </w:p>
        </w:tc>
        <w:tc>
          <w:tcPr>
            <w:tcW w:w="2712"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电影媒介与艺术素养</w:t>
            </w:r>
          </w:p>
        </w:tc>
        <w:tc>
          <w:tcPr>
            <w:tcW w:w="643"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2</w:t>
            </w:r>
          </w:p>
        </w:tc>
        <w:tc>
          <w:tcPr>
            <w:tcW w:w="1564"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春、秋</w:t>
            </w:r>
          </w:p>
        </w:tc>
        <w:tc>
          <w:tcPr>
            <w:tcW w:w="1748"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上海纪录片学院</w:t>
            </w:r>
          </w:p>
        </w:tc>
        <w:tc>
          <w:tcPr>
            <w:tcW w:w="2200"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ind w:left="113" w:right="113"/>
              <w:jc w:val="center"/>
              <w:rPr>
                <w:rFonts w:hint="eastAsia" w:ascii="宋体" w:hAnsi="宋体" w:cs="宋体"/>
                <w:b/>
                <w:color w:val="auto"/>
                <w:kern w:val="0"/>
                <w:szCs w:val="21"/>
                <w:highlight w:val="none"/>
              </w:rPr>
            </w:pPr>
          </w:p>
        </w:tc>
        <w:tc>
          <w:tcPr>
            <w:tcW w:w="1323"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25E000003</w:t>
            </w:r>
          </w:p>
        </w:tc>
        <w:tc>
          <w:tcPr>
            <w:tcW w:w="27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神话与宗教美术史</w:t>
            </w:r>
          </w:p>
        </w:tc>
        <w:tc>
          <w:tcPr>
            <w:tcW w:w="643"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春、秋</w:t>
            </w:r>
          </w:p>
        </w:tc>
        <w:tc>
          <w:tcPr>
            <w:tcW w:w="174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国际法学院</w:t>
            </w:r>
          </w:p>
        </w:tc>
        <w:tc>
          <w:tcPr>
            <w:tcW w:w="220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ind w:left="113" w:right="113"/>
              <w:jc w:val="center"/>
              <w:rPr>
                <w:rFonts w:hint="eastAsia" w:ascii="宋体" w:hAnsi="宋体" w:cs="宋体"/>
                <w:b/>
                <w:color w:val="auto"/>
                <w:kern w:val="0"/>
                <w:szCs w:val="21"/>
                <w:highlight w:val="none"/>
              </w:rPr>
            </w:pPr>
          </w:p>
        </w:tc>
        <w:tc>
          <w:tcPr>
            <w:tcW w:w="1323"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25U000001</w:t>
            </w:r>
          </w:p>
        </w:tc>
        <w:tc>
          <w:tcPr>
            <w:tcW w:w="27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俄罗斯文化艺术赏析</w:t>
            </w:r>
          </w:p>
        </w:tc>
        <w:tc>
          <w:tcPr>
            <w:tcW w:w="643"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spacing w:line="420" w:lineRule="atLeast"/>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w:t>
            </w:r>
          </w:p>
        </w:tc>
        <w:tc>
          <w:tcPr>
            <w:tcW w:w="174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上合组织基地</w:t>
            </w:r>
          </w:p>
        </w:tc>
        <w:tc>
          <w:tcPr>
            <w:tcW w:w="220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ind w:left="113" w:right="113"/>
              <w:jc w:val="center"/>
              <w:rPr>
                <w:rFonts w:hint="eastAsia" w:ascii="宋体" w:hAnsi="宋体" w:cs="宋体"/>
                <w:b/>
                <w:color w:val="auto"/>
                <w:kern w:val="0"/>
                <w:szCs w:val="21"/>
                <w:highlight w:val="none"/>
              </w:rPr>
            </w:pPr>
          </w:p>
        </w:tc>
        <w:tc>
          <w:tcPr>
            <w:tcW w:w="1323"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color w:val="auto"/>
                <w:kern w:val="0"/>
                <w:szCs w:val="21"/>
                <w:highlight w:val="none"/>
              </w:rPr>
            </w:pPr>
            <w:r>
              <w:rPr>
                <w:color w:val="auto"/>
                <w:kern w:val="0"/>
                <w:szCs w:val="21"/>
                <w:highlight w:val="none"/>
              </w:rPr>
              <w:t>25R000005</w:t>
            </w:r>
          </w:p>
        </w:tc>
        <w:tc>
          <w:tcPr>
            <w:tcW w:w="27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电影与社会</w:t>
            </w:r>
          </w:p>
        </w:tc>
        <w:tc>
          <w:tcPr>
            <w:tcW w:w="643"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1564"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春</w:t>
            </w:r>
          </w:p>
        </w:tc>
        <w:tc>
          <w:tcPr>
            <w:tcW w:w="174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政府管理学院</w:t>
            </w:r>
          </w:p>
        </w:tc>
        <w:tc>
          <w:tcPr>
            <w:tcW w:w="220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ind w:left="113" w:right="113"/>
              <w:jc w:val="center"/>
              <w:rPr>
                <w:rFonts w:hint="eastAsia" w:ascii="宋体" w:hAnsi="宋体" w:cs="宋体"/>
                <w:b/>
                <w:color w:val="auto"/>
                <w:kern w:val="0"/>
                <w:szCs w:val="21"/>
                <w:highlight w:val="none"/>
              </w:rPr>
            </w:pPr>
          </w:p>
        </w:tc>
        <w:tc>
          <w:tcPr>
            <w:tcW w:w="1323"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textAlignment w:val="center"/>
              <w:rPr>
                <w:color w:val="auto"/>
                <w:kern w:val="0"/>
                <w:szCs w:val="21"/>
                <w:highlight w:val="none"/>
              </w:rPr>
            </w:pPr>
            <w:r>
              <w:rPr>
                <w:color w:val="auto"/>
                <w:kern w:val="0"/>
                <w:szCs w:val="21"/>
                <w:highlight w:val="none"/>
                <w:lang w:bidi="ar"/>
              </w:rPr>
              <w:t>25G000015</w:t>
            </w:r>
          </w:p>
        </w:tc>
        <w:tc>
          <w:tcPr>
            <w:tcW w:w="27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textAlignment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职业形象与美妆</w:t>
            </w:r>
          </w:p>
        </w:tc>
        <w:tc>
          <w:tcPr>
            <w:tcW w:w="643"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textAlignment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2</w:t>
            </w:r>
          </w:p>
        </w:tc>
        <w:tc>
          <w:tcPr>
            <w:tcW w:w="1564" w:type="dxa"/>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jc w:val="center"/>
              <w:textAlignment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春、秋</w:t>
            </w:r>
          </w:p>
        </w:tc>
        <w:tc>
          <w:tcPr>
            <w:tcW w:w="174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经济管理学院</w:t>
            </w:r>
          </w:p>
        </w:tc>
        <w:tc>
          <w:tcPr>
            <w:tcW w:w="220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eastAsia" w:ascii="宋体" w:hAnsi="宋体" w:cs="宋体"/>
                <w:color w:val="auto"/>
                <w:kern w:val="0"/>
                <w:szCs w:val="21"/>
                <w:highlight w:val="none"/>
              </w:rPr>
            </w:pPr>
          </w:p>
        </w:tc>
      </w:tr>
      <w:tr>
        <w:tblPrEx>
          <w:tblCellMar>
            <w:top w:w="0" w:type="dxa"/>
            <w:left w:w="108" w:type="dxa"/>
            <w:bottom w:w="0" w:type="dxa"/>
            <w:right w:w="108" w:type="dxa"/>
          </w:tblCellMar>
        </w:tblPrEx>
        <w:trPr>
          <w:trHeight w:val="402" w:hRule="atLeast"/>
          <w:jc w:val="center"/>
        </w:trPr>
        <w:tc>
          <w:tcPr>
            <w:tcW w:w="86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ind w:left="113" w:right="113"/>
              <w:jc w:val="center"/>
              <w:rPr>
                <w:rFonts w:hint="eastAsia" w:ascii="宋体" w:hAnsi="宋体" w:cs="宋体"/>
                <w:b/>
                <w:color w:val="auto"/>
                <w:kern w:val="0"/>
                <w:szCs w:val="21"/>
                <w:highlight w:val="none"/>
              </w:rPr>
            </w:pPr>
          </w:p>
        </w:tc>
        <w:tc>
          <w:tcPr>
            <w:tcW w:w="132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color w:val="auto"/>
                <w:kern w:val="0"/>
                <w:szCs w:val="21"/>
                <w:highlight w:val="none"/>
              </w:rPr>
            </w:pPr>
            <w:r>
              <w:rPr>
                <w:color w:val="auto"/>
                <w:kern w:val="0"/>
                <w:szCs w:val="21"/>
                <w:highlight w:val="none"/>
                <w:lang w:bidi="ar"/>
              </w:rPr>
              <w:t>25F000012</w:t>
            </w:r>
          </w:p>
        </w:tc>
        <w:tc>
          <w:tcPr>
            <w:tcW w:w="2712"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中国书法的审美与实践</w:t>
            </w:r>
          </w:p>
        </w:tc>
        <w:tc>
          <w:tcPr>
            <w:tcW w:w="64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2</w:t>
            </w:r>
          </w:p>
        </w:tc>
        <w:tc>
          <w:tcPr>
            <w:tcW w:w="1564"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春、秋</w:t>
            </w:r>
          </w:p>
        </w:tc>
        <w:tc>
          <w:tcPr>
            <w:tcW w:w="1748"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cs="宋体"/>
                <w:color w:val="auto"/>
                <w:kern w:val="0"/>
                <w:szCs w:val="21"/>
                <w:highlight w:val="none"/>
              </w:rPr>
            </w:pPr>
            <w:r>
              <w:rPr>
                <w:rFonts w:hint="eastAsia" w:ascii="宋体" w:hAnsi="宋体" w:cs="宋体"/>
                <w:color w:val="auto"/>
                <w:kern w:val="0"/>
                <w:szCs w:val="21"/>
                <w:highlight w:val="none"/>
                <w:lang w:bidi="ar"/>
              </w:rPr>
              <w:t>马克思主义学院</w:t>
            </w:r>
          </w:p>
        </w:tc>
        <w:tc>
          <w:tcPr>
            <w:tcW w:w="2200"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宋体" w:hAnsi="宋体" w:cs="宋体"/>
                <w:color w:val="auto"/>
                <w:kern w:val="0"/>
                <w:szCs w:val="21"/>
                <w:highlight w:val="none"/>
              </w:rPr>
            </w:pPr>
          </w:p>
        </w:tc>
      </w:tr>
    </w:tbl>
    <w:p>
      <w:pPr>
        <w:spacing w:line="520" w:lineRule="exact"/>
        <w:ind w:firstLine="482" w:firstLineChars="200"/>
        <w:jc w:val="left"/>
        <w:rPr>
          <w:rFonts w:ascii="宋体" w:hAnsi="宋体"/>
          <w:b/>
          <w:color w:val="auto"/>
          <w:kern w:val="0"/>
          <w:sz w:val="24"/>
          <w:highlight w:val="none"/>
        </w:rPr>
      </w:pPr>
      <w:r>
        <w:rPr>
          <w:rFonts w:ascii="宋体" w:hAnsi="宋体"/>
          <w:b/>
          <w:color w:val="auto"/>
          <w:kern w:val="0"/>
          <w:sz w:val="24"/>
          <w:highlight w:val="none"/>
        </w:rPr>
        <w:t>注</w:t>
      </w:r>
      <w:r>
        <w:rPr>
          <w:rFonts w:hint="eastAsia" w:ascii="宋体" w:hAnsi="宋体"/>
          <w:b/>
          <w:color w:val="auto"/>
          <w:kern w:val="0"/>
          <w:sz w:val="24"/>
          <w:highlight w:val="none"/>
        </w:rPr>
        <w:t>：</w:t>
      </w:r>
    </w:p>
    <w:p>
      <w:pPr>
        <w:spacing w:line="520" w:lineRule="exact"/>
        <w:ind w:firstLine="480" w:firstLineChars="200"/>
        <w:jc w:val="left"/>
        <w:rPr>
          <w:rFonts w:ascii="宋体" w:hAnsi="宋体"/>
          <w:color w:val="auto"/>
          <w:kern w:val="0"/>
          <w:sz w:val="24"/>
          <w:highlight w:val="none"/>
        </w:rPr>
      </w:pPr>
      <w:r>
        <w:rPr>
          <w:rFonts w:hint="eastAsia" w:ascii="宋体" w:hAnsi="宋体"/>
          <w:color w:val="auto"/>
          <w:kern w:val="0"/>
          <w:sz w:val="24"/>
          <w:highlight w:val="none"/>
        </w:rPr>
        <w:t>1.2023</w:t>
      </w:r>
      <w:r>
        <w:rPr>
          <w:rFonts w:ascii="宋体" w:hAnsi="宋体"/>
          <w:color w:val="auto"/>
          <w:kern w:val="0"/>
          <w:sz w:val="24"/>
          <w:highlight w:val="none"/>
        </w:rPr>
        <w:t>级本科生</w:t>
      </w:r>
      <w:r>
        <w:rPr>
          <w:rFonts w:hint="eastAsia" w:ascii="宋体" w:hAnsi="宋体"/>
          <w:color w:val="auto"/>
          <w:kern w:val="0"/>
          <w:sz w:val="24"/>
          <w:highlight w:val="none"/>
        </w:rPr>
        <w:t>一般</w:t>
      </w:r>
      <w:r>
        <w:rPr>
          <w:rFonts w:ascii="宋体" w:hAnsi="宋体"/>
          <w:color w:val="auto"/>
          <w:kern w:val="0"/>
          <w:sz w:val="24"/>
          <w:highlight w:val="none"/>
        </w:rPr>
        <w:t>应修读1</w:t>
      </w:r>
      <w:r>
        <w:rPr>
          <w:rFonts w:hint="eastAsia" w:ascii="宋体" w:hAnsi="宋体"/>
          <w:color w:val="auto"/>
          <w:kern w:val="0"/>
          <w:sz w:val="24"/>
          <w:highlight w:val="none"/>
        </w:rPr>
        <w:t>0</w:t>
      </w:r>
      <w:r>
        <w:rPr>
          <w:rFonts w:ascii="宋体" w:hAnsi="宋体"/>
          <w:color w:val="auto"/>
          <w:kern w:val="0"/>
          <w:sz w:val="24"/>
          <w:highlight w:val="none"/>
        </w:rPr>
        <w:t>学分通识选修课</w:t>
      </w:r>
      <w:r>
        <w:rPr>
          <w:rFonts w:hint="eastAsia" w:ascii="宋体" w:hAnsi="宋体"/>
          <w:color w:val="auto"/>
          <w:kern w:val="0"/>
          <w:sz w:val="24"/>
          <w:highlight w:val="none"/>
        </w:rPr>
        <w:t>（各本科专业通识选修课修读学分要求以各本科专业教学计划进程表为准），选修10学分通识选修课的本科专业（方向）学生须分别在“人文社科类”“创新思维与自然科学类”和“艺术素养”等三个课程组中分别修读6学分、2学分、2学分课程；</w:t>
      </w:r>
      <w:r>
        <w:rPr>
          <w:rFonts w:hint="eastAsia" w:ascii="宋体" w:hAnsi="宋体"/>
          <w:color w:val="auto"/>
          <w:kern w:val="0"/>
          <w:sz w:val="24"/>
          <w:highlight w:val="none"/>
        </w:rPr>
        <w:t>其中“心理健康教育”课程为通识限选课，学生须修读；</w:t>
      </w:r>
      <w:r>
        <w:rPr>
          <w:rFonts w:hint="eastAsia" w:ascii="宋体" w:hAnsi="宋体"/>
          <w:color w:val="auto"/>
          <w:kern w:val="0"/>
          <w:sz w:val="24"/>
          <w:highlight w:val="none"/>
        </w:rPr>
        <w:t>非法学类专业本科生须在“人文社科类”至少选修2学分法学类课程（上表“备注”栏注明“法学类”的课程）。</w:t>
      </w:r>
    </w:p>
    <w:p>
      <w:pPr>
        <w:spacing w:line="520" w:lineRule="exact"/>
        <w:ind w:firstLine="480" w:firstLineChars="200"/>
        <w:jc w:val="left"/>
        <w:rPr>
          <w:rFonts w:ascii="宋体" w:hAnsi="宋体"/>
          <w:color w:val="auto"/>
          <w:kern w:val="0"/>
          <w:szCs w:val="21"/>
          <w:highlight w:val="none"/>
        </w:rPr>
      </w:pPr>
      <w:r>
        <w:rPr>
          <w:rFonts w:hint="eastAsia" w:ascii="宋体" w:hAnsi="宋体"/>
          <w:color w:val="auto"/>
          <w:kern w:val="0"/>
          <w:sz w:val="24"/>
          <w:highlight w:val="none"/>
        </w:rPr>
        <w:t>2.各卓越试点班（创新班）等通识选修课学分不为10分的学生</w:t>
      </w:r>
      <w:r>
        <w:rPr>
          <w:rFonts w:hint="eastAsia" w:ascii="宋体" w:hAnsi="宋体"/>
          <w:color w:val="auto"/>
          <w:kern w:val="0"/>
          <w:sz w:val="24"/>
          <w:highlight w:val="none"/>
        </w:rPr>
        <w:t>须修读“心理健康教育”课程</w:t>
      </w:r>
      <w:r>
        <w:rPr>
          <w:rFonts w:hint="eastAsia" w:ascii="宋体" w:hAnsi="宋体"/>
          <w:color w:val="auto"/>
          <w:kern w:val="0"/>
          <w:sz w:val="24"/>
          <w:highlight w:val="none"/>
        </w:rPr>
        <w:t>，须在“艺术素养”课程组中修读2学分，其余学分可在保证毕业总学分一定的前提下，自主安排课程组，建议所选修课程尽量分布在不同课程组。</w:t>
      </w:r>
    </w:p>
    <w:p>
      <w:pPr>
        <w:jc w:val="left"/>
        <w:rPr>
          <w:rFonts w:hint="eastAsia" w:ascii="宋体" w:hAnsi="宋体"/>
          <w:color w:val="auto"/>
          <w:kern w:val="0"/>
          <w:szCs w:val="21"/>
          <w:highlight w:val="none"/>
        </w:rPr>
      </w:pPr>
    </w:p>
    <w:sectPr>
      <w:pgSz w:w="11906" w:h="16838"/>
      <w:pgMar w:top="1440" w:right="1588" w:bottom="1440"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lmZDc1NzM2MDAxYjQ0NDNiNjU2YjY0NzhjYTE4ZDEifQ=="/>
  </w:docVars>
  <w:rsids>
    <w:rsidRoot w:val="00C01336"/>
    <w:rsid w:val="00002C13"/>
    <w:rsid w:val="00003177"/>
    <w:rsid w:val="00010488"/>
    <w:rsid w:val="00012742"/>
    <w:rsid w:val="000139B1"/>
    <w:rsid w:val="00013F70"/>
    <w:rsid w:val="000177D0"/>
    <w:rsid w:val="000206E6"/>
    <w:rsid w:val="000257A9"/>
    <w:rsid w:val="0003004E"/>
    <w:rsid w:val="00032832"/>
    <w:rsid w:val="000349E8"/>
    <w:rsid w:val="000356E8"/>
    <w:rsid w:val="00052157"/>
    <w:rsid w:val="000532A0"/>
    <w:rsid w:val="000557DB"/>
    <w:rsid w:val="000560A8"/>
    <w:rsid w:val="00062107"/>
    <w:rsid w:val="000653FD"/>
    <w:rsid w:val="00065F6D"/>
    <w:rsid w:val="00067198"/>
    <w:rsid w:val="00073321"/>
    <w:rsid w:val="00086A57"/>
    <w:rsid w:val="000878E8"/>
    <w:rsid w:val="000917EE"/>
    <w:rsid w:val="00093982"/>
    <w:rsid w:val="00095567"/>
    <w:rsid w:val="000A57EB"/>
    <w:rsid w:val="000B2AD0"/>
    <w:rsid w:val="000B7215"/>
    <w:rsid w:val="000B75EA"/>
    <w:rsid w:val="000C1231"/>
    <w:rsid w:val="000C1656"/>
    <w:rsid w:val="000D26C5"/>
    <w:rsid w:val="000D42A4"/>
    <w:rsid w:val="000D4C13"/>
    <w:rsid w:val="000E3316"/>
    <w:rsid w:val="000E3452"/>
    <w:rsid w:val="000E408A"/>
    <w:rsid w:val="000E4A95"/>
    <w:rsid w:val="000E5E10"/>
    <w:rsid w:val="001112C9"/>
    <w:rsid w:val="00114560"/>
    <w:rsid w:val="00125568"/>
    <w:rsid w:val="001318F0"/>
    <w:rsid w:val="001372DA"/>
    <w:rsid w:val="00143660"/>
    <w:rsid w:val="0015570F"/>
    <w:rsid w:val="00157042"/>
    <w:rsid w:val="00165407"/>
    <w:rsid w:val="001706C4"/>
    <w:rsid w:val="00172269"/>
    <w:rsid w:val="001738A4"/>
    <w:rsid w:val="0017669D"/>
    <w:rsid w:val="0018032A"/>
    <w:rsid w:val="00187A8F"/>
    <w:rsid w:val="00195C63"/>
    <w:rsid w:val="00196379"/>
    <w:rsid w:val="001A1255"/>
    <w:rsid w:val="001A7391"/>
    <w:rsid w:val="001B26ED"/>
    <w:rsid w:val="001B64C6"/>
    <w:rsid w:val="001D7C34"/>
    <w:rsid w:val="001F0869"/>
    <w:rsid w:val="001F11C4"/>
    <w:rsid w:val="001F27BA"/>
    <w:rsid w:val="0020293C"/>
    <w:rsid w:val="00204C6E"/>
    <w:rsid w:val="002320F4"/>
    <w:rsid w:val="00237381"/>
    <w:rsid w:val="00242C99"/>
    <w:rsid w:val="002631F6"/>
    <w:rsid w:val="00264B40"/>
    <w:rsid w:val="00265B66"/>
    <w:rsid w:val="002745CD"/>
    <w:rsid w:val="00277621"/>
    <w:rsid w:val="00295F55"/>
    <w:rsid w:val="002B2FF8"/>
    <w:rsid w:val="002B509D"/>
    <w:rsid w:val="002C082C"/>
    <w:rsid w:val="002C35F0"/>
    <w:rsid w:val="002C46FB"/>
    <w:rsid w:val="002C7013"/>
    <w:rsid w:val="002D5629"/>
    <w:rsid w:val="002E094E"/>
    <w:rsid w:val="002F0DA4"/>
    <w:rsid w:val="00302CB0"/>
    <w:rsid w:val="00317642"/>
    <w:rsid w:val="00321D53"/>
    <w:rsid w:val="00331C6C"/>
    <w:rsid w:val="0033567C"/>
    <w:rsid w:val="00345E94"/>
    <w:rsid w:val="00352E49"/>
    <w:rsid w:val="00355230"/>
    <w:rsid w:val="00355DD2"/>
    <w:rsid w:val="003565F0"/>
    <w:rsid w:val="003572D1"/>
    <w:rsid w:val="00364289"/>
    <w:rsid w:val="00381A48"/>
    <w:rsid w:val="0038343F"/>
    <w:rsid w:val="00383642"/>
    <w:rsid w:val="003841BA"/>
    <w:rsid w:val="00386A63"/>
    <w:rsid w:val="0039745F"/>
    <w:rsid w:val="003A1B3F"/>
    <w:rsid w:val="003A4F2E"/>
    <w:rsid w:val="003A657C"/>
    <w:rsid w:val="003B2263"/>
    <w:rsid w:val="003B4AAA"/>
    <w:rsid w:val="003C189B"/>
    <w:rsid w:val="003C687D"/>
    <w:rsid w:val="003D7C95"/>
    <w:rsid w:val="003E02F5"/>
    <w:rsid w:val="003E5DB7"/>
    <w:rsid w:val="003F729C"/>
    <w:rsid w:val="00400C58"/>
    <w:rsid w:val="00403937"/>
    <w:rsid w:val="00407718"/>
    <w:rsid w:val="0041083B"/>
    <w:rsid w:val="00414870"/>
    <w:rsid w:val="004179EB"/>
    <w:rsid w:val="004227EF"/>
    <w:rsid w:val="00432B7E"/>
    <w:rsid w:val="0043465E"/>
    <w:rsid w:val="00434F67"/>
    <w:rsid w:val="00437186"/>
    <w:rsid w:val="00443E4A"/>
    <w:rsid w:val="0045232B"/>
    <w:rsid w:val="00457852"/>
    <w:rsid w:val="004714DA"/>
    <w:rsid w:val="0047491C"/>
    <w:rsid w:val="0048418F"/>
    <w:rsid w:val="00486746"/>
    <w:rsid w:val="004872AA"/>
    <w:rsid w:val="0048737C"/>
    <w:rsid w:val="004958E9"/>
    <w:rsid w:val="00495DC9"/>
    <w:rsid w:val="004A17A6"/>
    <w:rsid w:val="004A7AAD"/>
    <w:rsid w:val="004A7CB1"/>
    <w:rsid w:val="004B07A1"/>
    <w:rsid w:val="004B10DB"/>
    <w:rsid w:val="004B4D9F"/>
    <w:rsid w:val="004C102A"/>
    <w:rsid w:val="004C51E0"/>
    <w:rsid w:val="004D1D64"/>
    <w:rsid w:val="004D38A8"/>
    <w:rsid w:val="004D38D0"/>
    <w:rsid w:val="004F2128"/>
    <w:rsid w:val="004F66D2"/>
    <w:rsid w:val="0050144F"/>
    <w:rsid w:val="00504E52"/>
    <w:rsid w:val="00512498"/>
    <w:rsid w:val="005209FC"/>
    <w:rsid w:val="00531069"/>
    <w:rsid w:val="00536167"/>
    <w:rsid w:val="005411A4"/>
    <w:rsid w:val="005412D2"/>
    <w:rsid w:val="00543685"/>
    <w:rsid w:val="00543B7F"/>
    <w:rsid w:val="005711A3"/>
    <w:rsid w:val="00583C6C"/>
    <w:rsid w:val="00587CFC"/>
    <w:rsid w:val="0059288A"/>
    <w:rsid w:val="005A05CF"/>
    <w:rsid w:val="005B16A3"/>
    <w:rsid w:val="005C27A9"/>
    <w:rsid w:val="005D0AFB"/>
    <w:rsid w:val="005D20D1"/>
    <w:rsid w:val="005D4C6E"/>
    <w:rsid w:val="005D5AD8"/>
    <w:rsid w:val="005E29AF"/>
    <w:rsid w:val="005E2B8E"/>
    <w:rsid w:val="006064C7"/>
    <w:rsid w:val="00611D47"/>
    <w:rsid w:val="006176F6"/>
    <w:rsid w:val="00631048"/>
    <w:rsid w:val="0063116D"/>
    <w:rsid w:val="006319C3"/>
    <w:rsid w:val="006319C7"/>
    <w:rsid w:val="006376C2"/>
    <w:rsid w:val="00641307"/>
    <w:rsid w:val="0065296C"/>
    <w:rsid w:val="00661241"/>
    <w:rsid w:val="00662A68"/>
    <w:rsid w:val="00672248"/>
    <w:rsid w:val="00687A23"/>
    <w:rsid w:val="00690855"/>
    <w:rsid w:val="006A5CFE"/>
    <w:rsid w:val="006B2C55"/>
    <w:rsid w:val="006B6005"/>
    <w:rsid w:val="006C3758"/>
    <w:rsid w:val="006C607D"/>
    <w:rsid w:val="006C619C"/>
    <w:rsid w:val="006C7543"/>
    <w:rsid w:val="006D4AD3"/>
    <w:rsid w:val="006D6D5F"/>
    <w:rsid w:val="006E35FA"/>
    <w:rsid w:val="006E4DCA"/>
    <w:rsid w:val="006F4970"/>
    <w:rsid w:val="0070192D"/>
    <w:rsid w:val="007037F7"/>
    <w:rsid w:val="00721907"/>
    <w:rsid w:val="00724092"/>
    <w:rsid w:val="00724C66"/>
    <w:rsid w:val="00724EC5"/>
    <w:rsid w:val="0072761E"/>
    <w:rsid w:val="007337EC"/>
    <w:rsid w:val="007416C1"/>
    <w:rsid w:val="00755B90"/>
    <w:rsid w:val="00757231"/>
    <w:rsid w:val="00763002"/>
    <w:rsid w:val="007640D7"/>
    <w:rsid w:val="0076683E"/>
    <w:rsid w:val="00767716"/>
    <w:rsid w:val="00781379"/>
    <w:rsid w:val="0078273D"/>
    <w:rsid w:val="00784D37"/>
    <w:rsid w:val="00785EE9"/>
    <w:rsid w:val="0079413E"/>
    <w:rsid w:val="007B016F"/>
    <w:rsid w:val="007B58C8"/>
    <w:rsid w:val="007B5EAD"/>
    <w:rsid w:val="007C1FFC"/>
    <w:rsid w:val="007C2BC4"/>
    <w:rsid w:val="007C5D7A"/>
    <w:rsid w:val="007D27CB"/>
    <w:rsid w:val="007D4E74"/>
    <w:rsid w:val="007D77F0"/>
    <w:rsid w:val="007E5C87"/>
    <w:rsid w:val="007E6DE0"/>
    <w:rsid w:val="007F007E"/>
    <w:rsid w:val="007F1D49"/>
    <w:rsid w:val="007F2216"/>
    <w:rsid w:val="007F4680"/>
    <w:rsid w:val="00804025"/>
    <w:rsid w:val="00806EFD"/>
    <w:rsid w:val="008115AA"/>
    <w:rsid w:val="00812388"/>
    <w:rsid w:val="008156B2"/>
    <w:rsid w:val="008164B6"/>
    <w:rsid w:val="00820032"/>
    <w:rsid w:val="00823057"/>
    <w:rsid w:val="00824827"/>
    <w:rsid w:val="008258FC"/>
    <w:rsid w:val="00833708"/>
    <w:rsid w:val="00834DDE"/>
    <w:rsid w:val="00844752"/>
    <w:rsid w:val="00851CB4"/>
    <w:rsid w:val="008539D8"/>
    <w:rsid w:val="00860BC0"/>
    <w:rsid w:val="008614A9"/>
    <w:rsid w:val="00863337"/>
    <w:rsid w:val="008633AD"/>
    <w:rsid w:val="00864ED1"/>
    <w:rsid w:val="00866429"/>
    <w:rsid w:val="00874434"/>
    <w:rsid w:val="00880BAC"/>
    <w:rsid w:val="00881C20"/>
    <w:rsid w:val="00885098"/>
    <w:rsid w:val="008855E0"/>
    <w:rsid w:val="00893566"/>
    <w:rsid w:val="008A6549"/>
    <w:rsid w:val="008B2F69"/>
    <w:rsid w:val="008C0655"/>
    <w:rsid w:val="008C42FC"/>
    <w:rsid w:val="008D3C1A"/>
    <w:rsid w:val="008E2375"/>
    <w:rsid w:val="008E7BBA"/>
    <w:rsid w:val="008F28CA"/>
    <w:rsid w:val="008F49F8"/>
    <w:rsid w:val="008F636F"/>
    <w:rsid w:val="00907282"/>
    <w:rsid w:val="00922267"/>
    <w:rsid w:val="00927E36"/>
    <w:rsid w:val="00935B0D"/>
    <w:rsid w:val="0093736B"/>
    <w:rsid w:val="00943DB0"/>
    <w:rsid w:val="009447A1"/>
    <w:rsid w:val="00950FFE"/>
    <w:rsid w:val="0096219F"/>
    <w:rsid w:val="00971D68"/>
    <w:rsid w:val="00985750"/>
    <w:rsid w:val="00986D37"/>
    <w:rsid w:val="009929CF"/>
    <w:rsid w:val="00997417"/>
    <w:rsid w:val="009A21B5"/>
    <w:rsid w:val="009B1047"/>
    <w:rsid w:val="009B5563"/>
    <w:rsid w:val="009C6D02"/>
    <w:rsid w:val="009D3CB7"/>
    <w:rsid w:val="009D40C2"/>
    <w:rsid w:val="009F5E38"/>
    <w:rsid w:val="009F65DF"/>
    <w:rsid w:val="009F6A3B"/>
    <w:rsid w:val="009F6A99"/>
    <w:rsid w:val="00A006C9"/>
    <w:rsid w:val="00A02F79"/>
    <w:rsid w:val="00A078B4"/>
    <w:rsid w:val="00A12162"/>
    <w:rsid w:val="00A1458C"/>
    <w:rsid w:val="00A148C2"/>
    <w:rsid w:val="00A17073"/>
    <w:rsid w:val="00A21C7D"/>
    <w:rsid w:val="00A22DD9"/>
    <w:rsid w:val="00A344E9"/>
    <w:rsid w:val="00A378FF"/>
    <w:rsid w:val="00A5063F"/>
    <w:rsid w:val="00A51D88"/>
    <w:rsid w:val="00A61FCB"/>
    <w:rsid w:val="00A62584"/>
    <w:rsid w:val="00A65064"/>
    <w:rsid w:val="00A7099B"/>
    <w:rsid w:val="00A80669"/>
    <w:rsid w:val="00A82CB4"/>
    <w:rsid w:val="00A82EF6"/>
    <w:rsid w:val="00A8438D"/>
    <w:rsid w:val="00A84D68"/>
    <w:rsid w:val="00A85806"/>
    <w:rsid w:val="00A85D76"/>
    <w:rsid w:val="00A92512"/>
    <w:rsid w:val="00A96495"/>
    <w:rsid w:val="00AB1CBD"/>
    <w:rsid w:val="00AB2688"/>
    <w:rsid w:val="00AD28D8"/>
    <w:rsid w:val="00AD53E3"/>
    <w:rsid w:val="00AE2E4E"/>
    <w:rsid w:val="00AE5283"/>
    <w:rsid w:val="00AF3F65"/>
    <w:rsid w:val="00AF5D01"/>
    <w:rsid w:val="00B05CD1"/>
    <w:rsid w:val="00B05DAC"/>
    <w:rsid w:val="00B07877"/>
    <w:rsid w:val="00B17D2C"/>
    <w:rsid w:val="00B2573D"/>
    <w:rsid w:val="00B27545"/>
    <w:rsid w:val="00B2776A"/>
    <w:rsid w:val="00B314ED"/>
    <w:rsid w:val="00B3320D"/>
    <w:rsid w:val="00B35659"/>
    <w:rsid w:val="00B65B33"/>
    <w:rsid w:val="00B7165E"/>
    <w:rsid w:val="00B74423"/>
    <w:rsid w:val="00B749B0"/>
    <w:rsid w:val="00B913CD"/>
    <w:rsid w:val="00B9565A"/>
    <w:rsid w:val="00B969C5"/>
    <w:rsid w:val="00BB03F9"/>
    <w:rsid w:val="00BB2ED4"/>
    <w:rsid w:val="00BB653A"/>
    <w:rsid w:val="00BB6E90"/>
    <w:rsid w:val="00BC087A"/>
    <w:rsid w:val="00BC3B50"/>
    <w:rsid w:val="00BC7234"/>
    <w:rsid w:val="00BD3B29"/>
    <w:rsid w:val="00BE1608"/>
    <w:rsid w:val="00BE175A"/>
    <w:rsid w:val="00BE58A7"/>
    <w:rsid w:val="00BF0B5B"/>
    <w:rsid w:val="00C01336"/>
    <w:rsid w:val="00C047F4"/>
    <w:rsid w:val="00C1025E"/>
    <w:rsid w:val="00C155C0"/>
    <w:rsid w:val="00C2397E"/>
    <w:rsid w:val="00C33C9A"/>
    <w:rsid w:val="00C45A62"/>
    <w:rsid w:val="00C47890"/>
    <w:rsid w:val="00C63A0F"/>
    <w:rsid w:val="00C661CF"/>
    <w:rsid w:val="00C7347B"/>
    <w:rsid w:val="00C75C73"/>
    <w:rsid w:val="00C8077D"/>
    <w:rsid w:val="00C93B27"/>
    <w:rsid w:val="00CA475B"/>
    <w:rsid w:val="00CA7419"/>
    <w:rsid w:val="00CB0A9B"/>
    <w:rsid w:val="00CB37AE"/>
    <w:rsid w:val="00CB627B"/>
    <w:rsid w:val="00CB6DCE"/>
    <w:rsid w:val="00CD24DD"/>
    <w:rsid w:val="00CD7A14"/>
    <w:rsid w:val="00CE4174"/>
    <w:rsid w:val="00CE75F3"/>
    <w:rsid w:val="00CF3289"/>
    <w:rsid w:val="00CF6905"/>
    <w:rsid w:val="00D00315"/>
    <w:rsid w:val="00D057BF"/>
    <w:rsid w:val="00D07A76"/>
    <w:rsid w:val="00D1646B"/>
    <w:rsid w:val="00D23A25"/>
    <w:rsid w:val="00D2658D"/>
    <w:rsid w:val="00D27E4D"/>
    <w:rsid w:val="00D345D9"/>
    <w:rsid w:val="00D349A1"/>
    <w:rsid w:val="00D37980"/>
    <w:rsid w:val="00D43299"/>
    <w:rsid w:val="00D55675"/>
    <w:rsid w:val="00D6172E"/>
    <w:rsid w:val="00D63779"/>
    <w:rsid w:val="00D656A6"/>
    <w:rsid w:val="00D746EC"/>
    <w:rsid w:val="00D9035F"/>
    <w:rsid w:val="00DA1003"/>
    <w:rsid w:val="00DA1699"/>
    <w:rsid w:val="00DA5F80"/>
    <w:rsid w:val="00DC0C2B"/>
    <w:rsid w:val="00DC1721"/>
    <w:rsid w:val="00DC1A7A"/>
    <w:rsid w:val="00DC1B7B"/>
    <w:rsid w:val="00DC1D4A"/>
    <w:rsid w:val="00DC3634"/>
    <w:rsid w:val="00DC655A"/>
    <w:rsid w:val="00DD046F"/>
    <w:rsid w:val="00DD41D9"/>
    <w:rsid w:val="00DE030E"/>
    <w:rsid w:val="00DE14E2"/>
    <w:rsid w:val="00DE1809"/>
    <w:rsid w:val="00E00BAB"/>
    <w:rsid w:val="00E06A1B"/>
    <w:rsid w:val="00E111F9"/>
    <w:rsid w:val="00E11B5E"/>
    <w:rsid w:val="00E13CF6"/>
    <w:rsid w:val="00E14032"/>
    <w:rsid w:val="00E144AF"/>
    <w:rsid w:val="00E17C9A"/>
    <w:rsid w:val="00E2527C"/>
    <w:rsid w:val="00E267EC"/>
    <w:rsid w:val="00E36CBC"/>
    <w:rsid w:val="00E36E65"/>
    <w:rsid w:val="00E411AB"/>
    <w:rsid w:val="00E5224C"/>
    <w:rsid w:val="00E551C3"/>
    <w:rsid w:val="00E61391"/>
    <w:rsid w:val="00E641D8"/>
    <w:rsid w:val="00E70CA2"/>
    <w:rsid w:val="00E71A5A"/>
    <w:rsid w:val="00E75DDC"/>
    <w:rsid w:val="00E81524"/>
    <w:rsid w:val="00E8264E"/>
    <w:rsid w:val="00E8342F"/>
    <w:rsid w:val="00E87B04"/>
    <w:rsid w:val="00E95DBB"/>
    <w:rsid w:val="00EC2B19"/>
    <w:rsid w:val="00EC5E46"/>
    <w:rsid w:val="00ED57A7"/>
    <w:rsid w:val="00EE2D02"/>
    <w:rsid w:val="00EE7151"/>
    <w:rsid w:val="00EF0BEA"/>
    <w:rsid w:val="00EF2234"/>
    <w:rsid w:val="00EF2BE0"/>
    <w:rsid w:val="00EF4C5E"/>
    <w:rsid w:val="00F01688"/>
    <w:rsid w:val="00F308F0"/>
    <w:rsid w:val="00F346C5"/>
    <w:rsid w:val="00F426D9"/>
    <w:rsid w:val="00F663B4"/>
    <w:rsid w:val="00F678F2"/>
    <w:rsid w:val="00F7191F"/>
    <w:rsid w:val="00F74262"/>
    <w:rsid w:val="00F75404"/>
    <w:rsid w:val="00F82CC3"/>
    <w:rsid w:val="00F866EB"/>
    <w:rsid w:val="00F94870"/>
    <w:rsid w:val="00F9505D"/>
    <w:rsid w:val="00F95145"/>
    <w:rsid w:val="00FA4C06"/>
    <w:rsid w:val="00FB1958"/>
    <w:rsid w:val="00FB5459"/>
    <w:rsid w:val="00FC017C"/>
    <w:rsid w:val="00FC2B06"/>
    <w:rsid w:val="00FC4A9E"/>
    <w:rsid w:val="00FD333C"/>
    <w:rsid w:val="00FE724C"/>
    <w:rsid w:val="00FF03E0"/>
    <w:rsid w:val="00FF0B37"/>
    <w:rsid w:val="141F2220"/>
    <w:rsid w:val="22F07AE2"/>
    <w:rsid w:val="3BF7B6C8"/>
    <w:rsid w:val="6C901BBE"/>
    <w:rsid w:val="6DEA1CCF"/>
    <w:rsid w:val="6F7F406F"/>
    <w:rsid w:val="7FFF51B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